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58966">
      <w:pPr>
        <w:autoSpaceDN w:val="0"/>
        <w:spacing w:line="360" w:lineRule="auto"/>
        <w:rPr>
          <w:rFonts w:hint="default" w:eastAsia="仿宋_GB2312"/>
          <w:snapToGrid w:val="0"/>
          <w:kern w:val="10"/>
          <w:sz w:val="32"/>
          <w:szCs w:val="32"/>
          <w:lang w:val="en-US"/>
        </w:rPr>
      </w:pPr>
      <w:r>
        <w:rPr>
          <w:rFonts w:hint="default" w:ascii="Times New Roman" w:hAnsi="Times New Roman" w:eastAsia="黑体" w:cs="Times New Roman"/>
          <w:sz w:val="32"/>
          <w:szCs w:val="32"/>
          <w:lang w:val="en-US" w:eastAsia="zh-CN"/>
        </w:rPr>
        <w:t>附件1</w:t>
      </w:r>
      <w:r>
        <w:rPr>
          <w:rFonts w:hint="eastAsia" w:ascii="Times New Roman" w:hAnsi="Times New Roman" w:eastAsia="黑体" w:cs="Times New Roman"/>
          <w:sz w:val="32"/>
          <w:szCs w:val="32"/>
          <w:lang w:val="en-US" w:eastAsia="zh-CN"/>
        </w:rPr>
        <w:t>8</w:t>
      </w:r>
    </w:p>
    <w:p w14:paraId="36628F71">
      <w:pPr>
        <w:spacing w:line="600" w:lineRule="exact"/>
        <w:rPr>
          <w:rFonts w:hint="eastAsia" w:eastAsia="黑体"/>
          <w:color w:val="000000"/>
          <w:sz w:val="32"/>
          <w:szCs w:val="32"/>
        </w:rPr>
      </w:pPr>
    </w:p>
    <w:p w14:paraId="0191F461">
      <w:pPr>
        <w:tabs>
          <w:tab w:val="left" w:pos="142"/>
        </w:tabs>
        <w:spacing w:line="560" w:lineRule="exact"/>
        <w:jc w:val="center"/>
        <w:rPr>
          <w:rFonts w:eastAsia="方正小标宋简体"/>
          <w:bCs/>
          <w:sz w:val="44"/>
          <w:szCs w:val="44"/>
        </w:rPr>
      </w:pPr>
      <w:r>
        <w:rPr>
          <w:rFonts w:eastAsia="方正小标宋简体"/>
          <w:bCs/>
          <w:sz w:val="44"/>
          <w:szCs w:val="44"/>
        </w:rPr>
        <w:t>克拉玛依区危险化学品生产安全事故</w:t>
      </w:r>
    </w:p>
    <w:p w14:paraId="071D0846">
      <w:pPr>
        <w:tabs>
          <w:tab w:val="left" w:pos="142"/>
        </w:tabs>
        <w:spacing w:line="560" w:lineRule="exact"/>
        <w:jc w:val="center"/>
        <w:rPr>
          <w:rFonts w:hint="eastAsia" w:eastAsia="方正小标宋简体"/>
          <w:bCs/>
          <w:sz w:val="44"/>
          <w:szCs w:val="44"/>
        </w:rPr>
      </w:pPr>
      <w:r>
        <w:rPr>
          <w:rFonts w:eastAsia="方正小标宋简体"/>
          <w:bCs/>
          <w:sz w:val="44"/>
          <w:szCs w:val="44"/>
        </w:rPr>
        <w:t>应急救援预案</w:t>
      </w:r>
    </w:p>
    <w:p w14:paraId="299449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黑体"/>
          <w:color w:val="000000"/>
          <w:sz w:val="32"/>
          <w:szCs w:val="32"/>
        </w:rPr>
      </w:pPr>
    </w:p>
    <w:sdt>
      <w:sdtPr>
        <w:rPr>
          <w:rFonts w:ascii="宋体" w:hAnsi="宋体" w:eastAsia="宋体" w:cs="Times New Roman"/>
          <w:kern w:val="2"/>
          <w:sz w:val="21"/>
          <w:szCs w:val="22"/>
          <w:lang w:val="en-US" w:eastAsia="zh-CN" w:bidi="ar-SA"/>
        </w:rPr>
        <w:id w:val="147474307"/>
        <w15:color w:val="DBDBDB"/>
        <w:docPartObj>
          <w:docPartGallery w:val="Table of Contents"/>
          <w:docPartUnique/>
        </w:docPartObj>
      </w:sdtPr>
      <w:sdtEndPr>
        <w:rPr>
          <w:rFonts w:hint="eastAsia" w:ascii="Calibri" w:hAnsi="Calibri" w:eastAsia="黑体" w:cs="Times New Roman"/>
          <w:b/>
          <w:color w:val="000000"/>
          <w:kern w:val="2"/>
          <w:sz w:val="21"/>
          <w:szCs w:val="32"/>
          <w:lang w:val="en-US" w:eastAsia="zh-CN" w:bidi="ar-SA"/>
        </w:rPr>
      </w:sdtEndPr>
      <w:sdtContent>
        <w:p w14:paraId="66D6702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461A3AB8">
          <w:pPr>
            <w:pStyle w:val="8"/>
            <w:tabs>
              <w:tab w:val="right" w:leader="dot" w:pos="9027"/>
            </w:tabs>
            <w:rPr>
              <w:b/>
            </w:rPr>
          </w:pPr>
          <w:r>
            <w:rPr>
              <w:rFonts w:hint="eastAsia" w:eastAsia="黑体"/>
              <w:color w:val="000000"/>
              <w:sz w:val="32"/>
              <w:szCs w:val="32"/>
            </w:rPr>
            <w:fldChar w:fldCharType="begin"/>
          </w:r>
          <w:r>
            <w:rPr>
              <w:rFonts w:hint="eastAsia" w:eastAsia="黑体"/>
              <w:color w:val="000000"/>
              <w:sz w:val="32"/>
              <w:szCs w:val="32"/>
            </w:rPr>
            <w:instrText xml:space="preserve">TOC \o "1-2" \h \u </w:instrText>
          </w:r>
          <w:r>
            <w:rPr>
              <w:rFonts w:hint="eastAsia" w:eastAsia="黑体"/>
              <w:color w:val="000000"/>
              <w:sz w:val="32"/>
              <w:szCs w:val="32"/>
            </w:rPr>
            <w:fldChar w:fldCharType="separate"/>
          </w:r>
          <w:r>
            <w:rPr>
              <w:rFonts w:hint="eastAsia" w:eastAsia="黑体"/>
              <w:b/>
              <w:color w:val="000000"/>
              <w:szCs w:val="32"/>
            </w:rPr>
            <w:fldChar w:fldCharType="begin"/>
          </w:r>
          <w:r>
            <w:rPr>
              <w:rFonts w:hint="eastAsia" w:eastAsia="黑体"/>
              <w:b/>
              <w:szCs w:val="32"/>
            </w:rPr>
            <w:instrText xml:space="preserve"> HYPERLINK \l _Toc32006 </w:instrText>
          </w:r>
          <w:r>
            <w:rPr>
              <w:rFonts w:hint="eastAsia" w:eastAsia="黑体"/>
              <w:b/>
              <w:szCs w:val="32"/>
            </w:rPr>
            <w:fldChar w:fldCharType="separate"/>
          </w:r>
          <w:r>
            <w:rPr>
              <w:rFonts w:ascii="黑体" w:hAnsi="黑体"/>
              <w:b/>
            </w:rPr>
            <w:t>1 总则</w:t>
          </w:r>
          <w:r>
            <w:rPr>
              <w:b/>
            </w:rPr>
            <w:tab/>
          </w:r>
          <w:r>
            <w:rPr>
              <w:b/>
            </w:rPr>
            <w:fldChar w:fldCharType="begin"/>
          </w:r>
          <w:r>
            <w:rPr>
              <w:b/>
            </w:rPr>
            <w:instrText xml:space="preserve"> PAGEREF _Toc32006 </w:instrText>
          </w:r>
          <w:r>
            <w:rPr>
              <w:b/>
            </w:rPr>
            <w:fldChar w:fldCharType="separate"/>
          </w:r>
          <w:r>
            <w:rPr>
              <w:b/>
            </w:rPr>
            <w:t>- 5 -</w:t>
          </w:r>
          <w:r>
            <w:rPr>
              <w:b/>
            </w:rPr>
            <w:fldChar w:fldCharType="end"/>
          </w:r>
          <w:r>
            <w:rPr>
              <w:rFonts w:hint="eastAsia" w:eastAsia="黑体"/>
              <w:b/>
              <w:color w:val="000000"/>
              <w:szCs w:val="32"/>
            </w:rPr>
            <w:fldChar w:fldCharType="end"/>
          </w:r>
        </w:p>
        <w:p w14:paraId="1C13B270">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val="0"/>
              <w:bCs/>
            </w:rPr>
          </w:pPr>
          <w:r>
            <w:rPr>
              <w:rFonts w:hint="eastAsia" w:eastAsia="黑体"/>
              <w:b w:val="0"/>
              <w:bCs/>
              <w:color w:val="000000"/>
              <w:szCs w:val="32"/>
            </w:rPr>
            <w:fldChar w:fldCharType="begin"/>
          </w:r>
          <w:r>
            <w:rPr>
              <w:rFonts w:hint="eastAsia" w:eastAsia="黑体"/>
              <w:b w:val="0"/>
              <w:bCs/>
              <w:szCs w:val="32"/>
            </w:rPr>
            <w:instrText xml:space="preserve"> HYPERLINK \l _Toc15525 </w:instrText>
          </w:r>
          <w:r>
            <w:rPr>
              <w:rFonts w:hint="eastAsia" w:eastAsia="黑体"/>
              <w:b w:val="0"/>
              <w:bCs/>
              <w:szCs w:val="32"/>
            </w:rPr>
            <w:fldChar w:fldCharType="separate"/>
          </w:r>
          <w:r>
            <w:rPr>
              <w:rFonts w:ascii="黑体" w:hAnsi="黑体"/>
              <w:b w:val="0"/>
              <w:bCs/>
            </w:rPr>
            <w:t>1.1</w:t>
          </w:r>
          <w:r>
            <w:rPr>
              <w:rFonts w:ascii="楷体" w:hAnsi="楷体" w:eastAsia="楷体"/>
              <w:b w:val="0"/>
              <w:bCs/>
            </w:rPr>
            <w:t>编制目的</w:t>
          </w:r>
          <w:r>
            <w:rPr>
              <w:b w:val="0"/>
              <w:bCs/>
            </w:rPr>
            <w:tab/>
          </w:r>
          <w:r>
            <w:rPr>
              <w:b w:val="0"/>
              <w:bCs/>
            </w:rPr>
            <w:fldChar w:fldCharType="begin"/>
          </w:r>
          <w:r>
            <w:rPr>
              <w:b w:val="0"/>
              <w:bCs/>
            </w:rPr>
            <w:instrText xml:space="preserve"> PAGEREF _Toc15525 </w:instrText>
          </w:r>
          <w:r>
            <w:rPr>
              <w:b w:val="0"/>
              <w:bCs/>
            </w:rPr>
            <w:fldChar w:fldCharType="separate"/>
          </w:r>
          <w:r>
            <w:rPr>
              <w:b w:val="0"/>
              <w:bCs/>
            </w:rPr>
            <w:t>- 5 -</w:t>
          </w:r>
          <w:r>
            <w:rPr>
              <w:b w:val="0"/>
              <w:bCs/>
            </w:rPr>
            <w:fldChar w:fldCharType="end"/>
          </w:r>
          <w:r>
            <w:rPr>
              <w:rFonts w:hint="eastAsia" w:eastAsia="黑体"/>
              <w:b w:val="0"/>
              <w:bCs/>
              <w:color w:val="000000"/>
              <w:szCs w:val="32"/>
            </w:rPr>
            <w:fldChar w:fldCharType="end"/>
          </w:r>
        </w:p>
        <w:p w14:paraId="729B4410">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val="0"/>
              <w:bCs/>
            </w:rPr>
          </w:pPr>
          <w:r>
            <w:rPr>
              <w:rFonts w:hint="eastAsia" w:eastAsia="黑体"/>
              <w:b w:val="0"/>
              <w:bCs/>
              <w:color w:val="000000"/>
              <w:szCs w:val="32"/>
            </w:rPr>
            <w:fldChar w:fldCharType="begin"/>
          </w:r>
          <w:r>
            <w:rPr>
              <w:rFonts w:hint="eastAsia" w:eastAsia="黑体"/>
              <w:b w:val="0"/>
              <w:bCs/>
              <w:szCs w:val="32"/>
            </w:rPr>
            <w:instrText xml:space="preserve"> HYPERLINK \l _Toc32373 </w:instrText>
          </w:r>
          <w:r>
            <w:rPr>
              <w:rFonts w:hint="eastAsia" w:eastAsia="黑体"/>
              <w:b w:val="0"/>
              <w:bCs/>
              <w:szCs w:val="32"/>
            </w:rPr>
            <w:fldChar w:fldCharType="separate"/>
          </w:r>
          <w:r>
            <w:rPr>
              <w:rFonts w:ascii="黑体" w:hAnsi="黑体"/>
              <w:b w:val="0"/>
              <w:bCs/>
            </w:rPr>
            <w:t>1.2</w:t>
          </w:r>
          <w:r>
            <w:rPr>
              <w:rFonts w:ascii="楷体" w:hAnsi="楷体" w:eastAsia="楷体"/>
              <w:b w:val="0"/>
              <w:bCs/>
            </w:rPr>
            <w:t>编制依据</w:t>
          </w:r>
          <w:r>
            <w:rPr>
              <w:b w:val="0"/>
              <w:bCs/>
            </w:rPr>
            <w:tab/>
          </w:r>
          <w:r>
            <w:rPr>
              <w:b w:val="0"/>
              <w:bCs/>
            </w:rPr>
            <w:fldChar w:fldCharType="begin"/>
          </w:r>
          <w:r>
            <w:rPr>
              <w:b w:val="0"/>
              <w:bCs/>
            </w:rPr>
            <w:instrText xml:space="preserve"> PAGEREF _Toc32373 </w:instrText>
          </w:r>
          <w:r>
            <w:rPr>
              <w:b w:val="0"/>
              <w:bCs/>
            </w:rPr>
            <w:fldChar w:fldCharType="separate"/>
          </w:r>
          <w:r>
            <w:rPr>
              <w:b w:val="0"/>
              <w:bCs/>
            </w:rPr>
            <w:t>- 5 -</w:t>
          </w:r>
          <w:r>
            <w:rPr>
              <w:b w:val="0"/>
              <w:bCs/>
            </w:rPr>
            <w:fldChar w:fldCharType="end"/>
          </w:r>
          <w:r>
            <w:rPr>
              <w:rFonts w:hint="eastAsia" w:eastAsia="黑体"/>
              <w:b w:val="0"/>
              <w:bCs/>
              <w:color w:val="000000"/>
              <w:szCs w:val="32"/>
            </w:rPr>
            <w:fldChar w:fldCharType="end"/>
          </w:r>
        </w:p>
        <w:p w14:paraId="0A5A6038">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val="0"/>
              <w:bCs/>
            </w:rPr>
          </w:pPr>
          <w:r>
            <w:rPr>
              <w:rFonts w:hint="eastAsia" w:eastAsia="黑体"/>
              <w:b w:val="0"/>
              <w:bCs/>
              <w:color w:val="000000"/>
              <w:szCs w:val="32"/>
            </w:rPr>
            <w:fldChar w:fldCharType="begin"/>
          </w:r>
          <w:r>
            <w:rPr>
              <w:rFonts w:hint="eastAsia" w:eastAsia="黑体"/>
              <w:b w:val="0"/>
              <w:bCs/>
              <w:szCs w:val="32"/>
            </w:rPr>
            <w:instrText xml:space="preserve"> HYPERLINK \l _Toc24368 </w:instrText>
          </w:r>
          <w:r>
            <w:rPr>
              <w:rFonts w:hint="eastAsia" w:eastAsia="黑体"/>
              <w:b w:val="0"/>
              <w:bCs/>
              <w:szCs w:val="32"/>
            </w:rPr>
            <w:fldChar w:fldCharType="separate"/>
          </w:r>
          <w:r>
            <w:rPr>
              <w:rFonts w:ascii="黑体" w:hAnsi="黑体"/>
              <w:b w:val="0"/>
              <w:bCs/>
            </w:rPr>
            <w:t>1.3</w:t>
          </w:r>
          <w:r>
            <w:rPr>
              <w:rFonts w:ascii="楷体" w:hAnsi="楷体" w:eastAsia="楷体"/>
              <w:b w:val="0"/>
              <w:bCs/>
            </w:rPr>
            <w:t>事故分级</w:t>
          </w:r>
          <w:r>
            <w:rPr>
              <w:b w:val="0"/>
              <w:bCs/>
            </w:rPr>
            <w:tab/>
          </w:r>
          <w:r>
            <w:rPr>
              <w:b w:val="0"/>
              <w:bCs/>
            </w:rPr>
            <w:fldChar w:fldCharType="begin"/>
          </w:r>
          <w:r>
            <w:rPr>
              <w:b w:val="0"/>
              <w:bCs/>
            </w:rPr>
            <w:instrText xml:space="preserve"> PAGEREF _Toc24368 </w:instrText>
          </w:r>
          <w:r>
            <w:rPr>
              <w:b w:val="0"/>
              <w:bCs/>
            </w:rPr>
            <w:fldChar w:fldCharType="separate"/>
          </w:r>
          <w:r>
            <w:rPr>
              <w:b w:val="0"/>
              <w:bCs/>
            </w:rPr>
            <w:t>- 5 -</w:t>
          </w:r>
          <w:r>
            <w:rPr>
              <w:b w:val="0"/>
              <w:bCs/>
            </w:rPr>
            <w:fldChar w:fldCharType="end"/>
          </w:r>
          <w:r>
            <w:rPr>
              <w:rFonts w:hint="eastAsia" w:eastAsia="黑体"/>
              <w:b w:val="0"/>
              <w:bCs/>
              <w:color w:val="000000"/>
              <w:szCs w:val="32"/>
            </w:rPr>
            <w:fldChar w:fldCharType="end"/>
          </w:r>
        </w:p>
        <w:p w14:paraId="210602DE">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val="0"/>
              <w:bCs/>
            </w:rPr>
          </w:pPr>
          <w:r>
            <w:rPr>
              <w:rFonts w:hint="eastAsia" w:eastAsia="黑体"/>
              <w:b w:val="0"/>
              <w:bCs/>
              <w:color w:val="000000"/>
              <w:szCs w:val="32"/>
            </w:rPr>
            <w:fldChar w:fldCharType="begin"/>
          </w:r>
          <w:r>
            <w:rPr>
              <w:rFonts w:hint="eastAsia" w:eastAsia="黑体"/>
              <w:b w:val="0"/>
              <w:bCs/>
              <w:szCs w:val="32"/>
            </w:rPr>
            <w:instrText xml:space="preserve"> HYPERLINK \l _Toc4589 </w:instrText>
          </w:r>
          <w:r>
            <w:rPr>
              <w:rFonts w:hint="eastAsia" w:eastAsia="黑体"/>
              <w:b w:val="0"/>
              <w:bCs/>
              <w:szCs w:val="32"/>
            </w:rPr>
            <w:fldChar w:fldCharType="separate"/>
          </w:r>
          <w:r>
            <w:rPr>
              <w:rFonts w:ascii="黑体" w:hAnsi="黑体"/>
              <w:b w:val="0"/>
              <w:bCs/>
            </w:rPr>
            <w:t>1.4</w:t>
          </w:r>
          <w:r>
            <w:rPr>
              <w:rFonts w:ascii="楷体" w:hAnsi="楷体" w:eastAsia="楷体"/>
              <w:b w:val="0"/>
              <w:bCs/>
            </w:rPr>
            <w:t>适用范围</w:t>
          </w:r>
          <w:r>
            <w:rPr>
              <w:b w:val="0"/>
              <w:bCs/>
            </w:rPr>
            <w:tab/>
          </w:r>
          <w:r>
            <w:rPr>
              <w:b w:val="0"/>
              <w:bCs/>
            </w:rPr>
            <w:fldChar w:fldCharType="begin"/>
          </w:r>
          <w:r>
            <w:rPr>
              <w:b w:val="0"/>
              <w:bCs/>
            </w:rPr>
            <w:instrText xml:space="preserve"> PAGEREF _Toc4589 </w:instrText>
          </w:r>
          <w:r>
            <w:rPr>
              <w:b w:val="0"/>
              <w:bCs/>
            </w:rPr>
            <w:fldChar w:fldCharType="separate"/>
          </w:r>
          <w:r>
            <w:rPr>
              <w:b w:val="0"/>
              <w:bCs/>
            </w:rPr>
            <w:t>- 7 -</w:t>
          </w:r>
          <w:r>
            <w:rPr>
              <w:b w:val="0"/>
              <w:bCs/>
            </w:rPr>
            <w:fldChar w:fldCharType="end"/>
          </w:r>
          <w:r>
            <w:rPr>
              <w:rFonts w:hint="eastAsia" w:eastAsia="黑体"/>
              <w:b w:val="0"/>
              <w:bCs/>
              <w:color w:val="000000"/>
              <w:szCs w:val="32"/>
            </w:rPr>
            <w:fldChar w:fldCharType="end"/>
          </w:r>
        </w:p>
        <w:p w14:paraId="5CCFFBB1">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val="0"/>
              <w:bCs/>
            </w:rPr>
          </w:pPr>
          <w:r>
            <w:rPr>
              <w:rFonts w:hint="eastAsia" w:eastAsia="黑体"/>
              <w:b w:val="0"/>
              <w:bCs/>
              <w:color w:val="000000"/>
              <w:szCs w:val="32"/>
            </w:rPr>
            <w:fldChar w:fldCharType="begin"/>
          </w:r>
          <w:r>
            <w:rPr>
              <w:rFonts w:hint="eastAsia" w:eastAsia="黑体"/>
              <w:b w:val="0"/>
              <w:bCs/>
              <w:szCs w:val="32"/>
            </w:rPr>
            <w:instrText xml:space="preserve"> HYPERLINK \l _Toc25754 </w:instrText>
          </w:r>
          <w:r>
            <w:rPr>
              <w:rFonts w:hint="eastAsia" w:eastAsia="黑体"/>
              <w:b w:val="0"/>
              <w:bCs/>
              <w:szCs w:val="32"/>
            </w:rPr>
            <w:fldChar w:fldCharType="separate"/>
          </w:r>
          <w:r>
            <w:rPr>
              <w:rFonts w:ascii="黑体" w:hAnsi="黑体"/>
              <w:b w:val="0"/>
              <w:bCs/>
            </w:rPr>
            <w:t>1.</w:t>
          </w:r>
          <w:r>
            <w:rPr>
              <w:rFonts w:hint="eastAsia" w:ascii="黑体" w:hAnsi="黑体"/>
              <w:b w:val="0"/>
              <w:bCs/>
            </w:rPr>
            <w:t>5</w:t>
          </w:r>
          <w:r>
            <w:rPr>
              <w:rFonts w:ascii="楷体" w:hAnsi="楷体" w:eastAsia="楷体"/>
              <w:b w:val="0"/>
              <w:bCs/>
            </w:rPr>
            <w:t>工作原则</w:t>
          </w:r>
          <w:r>
            <w:rPr>
              <w:b w:val="0"/>
              <w:bCs/>
            </w:rPr>
            <w:tab/>
          </w:r>
          <w:r>
            <w:rPr>
              <w:b w:val="0"/>
              <w:bCs/>
            </w:rPr>
            <w:fldChar w:fldCharType="begin"/>
          </w:r>
          <w:r>
            <w:rPr>
              <w:b w:val="0"/>
              <w:bCs/>
            </w:rPr>
            <w:instrText xml:space="preserve"> PAGEREF _Toc25754 </w:instrText>
          </w:r>
          <w:r>
            <w:rPr>
              <w:b w:val="0"/>
              <w:bCs/>
            </w:rPr>
            <w:fldChar w:fldCharType="separate"/>
          </w:r>
          <w:r>
            <w:rPr>
              <w:b w:val="0"/>
              <w:bCs/>
            </w:rPr>
            <w:t>- 7 -</w:t>
          </w:r>
          <w:r>
            <w:rPr>
              <w:b w:val="0"/>
              <w:bCs/>
            </w:rPr>
            <w:fldChar w:fldCharType="end"/>
          </w:r>
          <w:r>
            <w:rPr>
              <w:rFonts w:hint="eastAsia" w:eastAsia="黑体"/>
              <w:b w:val="0"/>
              <w:bCs/>
              <w:color w:val="000000"/>
              <w:szCs w:val="32"/>
            </w:rPr>
            <w:fldChar w:fldCharType="end"/>
          </w:r>
        </w:p>
        <w:p w14:paraId="4862F6A9">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szCs w:val="32"/>
            </w:rPr>
            <w:instrText xml:space="preserve"> HYPERLINK \l _Toc11991 </w:instrText>
          </w:r>
          <w:r>
            <w:rPr>
              <w:rFonts w:hint="eastAsia" w:eastAsia="黑体"/>
              <w:b w:val="0"/>
              <w:bCs/>
              <w:szCs w:val="32"/>
            </w:rPr>
            <w:fldChar w:fldCharType="separate"/>
          </w:r>
          <w:r>
            <w:rPr>
              <w:rFonts w:ascii="黑体" w:hAnsi="黑体"/>
              <w:b w:val="0"/>
              <w:bCs/>
            </w:rPr>
            <w:t>1.</w:t>
          </w:r>
          <w:r>
            <w:rPr>
              <w:rFonts w:hint="eastAsia" w:ascii="黑体" w:hAnsi="黑体"/>
              <w:b w:val="0"/>
              <w:bCs/>
            </w:rPr>
            <w:t>6</w:t>
          </w:r>
          <w:r>
            <w:rPr>
              <w:rFonts w:ascii="楷体" w:hAnsi="楷体" w:eastAsia="楷体"/>
              <w:b w:val="0"/>
              <w:bCs/>
            </w:rPr>
            <w:t>事故风险分析</w:t>
          </w:r>
          <w:r>
            <w:rPr>
              <w:b w:val="0"/>
              <w:bCs/>
            </w:rPr>
            <w:tab/>
          </w:r>
          <w:r>
            <w:rPr>
              <w:b w:val="0"/>
              <w:bCs/>
            </w:rPr>
            <w:fldChar w:fldCharType="begin"/>
          </w:r>
          <w:r>
            <w:rPr>
              <w:b w:val="0"/>
              <w:bCs/>
            </w:rPr>
            <w:instrText xml:space="preserve"> PAGEREF _Toc11991 </w:instrText>
          </w:r>
          <w:r>
            <w:rPr>
              <w:b w:val="0"/>
              <w:bCs/>
            </w:rPr>
            <w:fldChar w:fldCharType="separate"/>
          </w:r>
          <w:r>
            <w:rPr>
              <w:b w:val="0"/>
              <w:bCs/>
            </w:rPr>
            <w:t>- 7 -</w:t>
          </w:r>
          <w:r>
            <w:rPr>
              <w:b w:val="0"/>
              <w:bCs/>
            </w:rPr>
            <w:fldChar w:fldCharType="end"/>
          </w:r>
          <w:r>
            <w:rPr>
              <w:rFonts w:hint="eastAsia" w:eastAsia="黑体"/>
              <w:b w:val="0"/>
              <w:bCs/>
              <w:color w:val="000000"/>
              <w:szCs w:val="32"/>
            </w:rPr>
            <w:fldChar w:fldCharType="end"/>
          </w:r>
        </w:p>
        <w:p w14:paraId="7067BD89">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_Toc16514 </w:instrText>
          </w:r>
          <w:r>
            <w:rPr>
              <w:rFonts w:hint="eastAsia" w:eastAsia="黑体"/>
              <w:b/>
              <w:szCs w:val="32"/>
            </w:rPr>
            <w:fldChar w:fldCharType="separate"/>
          </w:r>
          <w:r>
            <w:rPr>
              <w:rFonts w:ascii="黑体" w:hAnsi="黑体"/>
              <w:b/>
            </w:rPr>
            <w:t xml:space="preserve">2 </w:t>
          </w:r>
          <w:r>
            <w:rPr>
              <w:rFonts w:hint="eastAsia" w:ascii="黑体" w:hAnsi="黑体"/>
              <w:b/>
            </w:rPr>
            <w:t>应急</w:t>
          </w:r>
          <w:r>
            <w:rPr>
              <w:rFonts w:ascii="黑体" w:hAnsi="黑体"/>
              <w:b/>
            </w:rPr>
            <w:t>组织体系</w:t>
          </w:r>
          <w:r>
            <w:rPr>
              <w:b/>
            </w:rPr>
            <w:tab/>
          </w:r>
          <w:r>
            <w:rPr>
              <w:b/>
            </w:rPr>
            <w:fldChar w:fldCharType="begin"/>
          </w:r>
          <w:r>
            <w:rPr>
              <w:b/>
            </w:rPr>
            <w:instrText xml:space="preserve"> PAGEREF _Toc16514 </w:instrText>
          </w:r>
          <w:r>
            <w:rPr>
              <w:b/>
            </w:rPr>
            <w:fldChar w:fldCharType="separate"/>
          </w:r>
          <w:r>
            <w:rPr>
              <w:b/>
            </w:rPr>
            <w:t>- 9 -</w:t>
          </w:r>
          <w:r>
            <w:rPr>
              <w:b/>
            </w:rPr>
            <w:fldChar w:fldCharType="end"/>
          </w:r>
          <w:r>
            <w:rPr>
              <w:rFonts w:hint="eastAsia" w:eastAsia="黑体"/>
              <w:b/>
              <w:color w:val="000000"/>
              <w:szCs w:val="32"/>
            </w:rPr>
            <w:fldChar w:fldCharType="end"/>
          </w:r>
        </w:p>
        <w:p w14:paraId="56ACC5D4">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_Toc21702 </w:instrText>
          </w:r>
          <w:r>
            <w:rPr>
              <w:rFonts w:hint="eastAsia" w:eastAsia="黑体"/>
              <w:b w:val="0"/>
              <w:bCs/>
              <w:color w:val="000000"/>
              <w:szCs w:val="32"/>
            </w:rPr>
            <w:fldChar w:fldCharType="separate"/>
          </w:r>
          <w:r>
            <w:rPr>
              <w:rFonts w:hint="eastAsia" w:eastAsia="黑体"/>
              <w:b w:val="0"/>
              <w:bCs/>
              <w:color w:val="000000"/>
              <w:szCs w:val="32"/>
            </w:rPr>
            <w:t>2.1组织体系</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_Toc21702 </w:instrText>
          </w:r>
          <w:r>
            <w:rPr>
              <w:rFonts w:hint="eastAsia" w:eastAsia="黑体"/>
              <w:b w:val="0"/>
              <w:bCs/>
              <w:color w:val="000000"/>
              <w:szCs w:val="32"/>
            </w:rPr>
            <w:fldChar w:fldCharType="separate"/>
          </w:r>
          <w:r>
            <w:rPr>
              <w:rFonts w:hint="eastAsia" w:eastAsia="黑体"/>
              <w:b w:val="0"/>
              <w:bCs/>
              <w:color w:val="000000"/>
              <w:szCs w:val="32"/>
            </w:rPr>
            <w:t>- 9 -</w:t>
          </w:r>
          <w:r>
            <w:rPr>
              <w:rFonts w:hint="eastAsia" w:eastAsia="黑体"/>
              <w:b w:val="0"/>
              <w:bCs/>
              <w:color w:val="000000"/>
              <w:szCs w:val="32"/>
            </w:rPr>
            <w:fldChar w:fldCharType="end"/>
          </w:r>
          <w:r>
            <w:rPr>
              <w:rFonts w:hint="eastAsia" w:eastAsia="黑体"/>
              <w:b w:val="0"/>
              <w:bCs/>
              <w:color w:val="000000"/>
              <w:szCs w:val="32"/>
            </w:rPr>
            <w:fldChar w:fldCharType="end"/>
          </w:r>
        </w:p>
        <w:p w14:paraId="418BF4D8">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pPr>
          <w:r>
            <w:rPr>
              <w:rFonts w:hint="eastAsia" w:eastAsia="黑体"/>
              <w:b w:val="0"/>
              <w:bCs/>
              <w:color w:val="000000"/>
              <w:szCs w:val="32"/>
            </w:rPr>
            <w:fldChar w:fldCharType="begin"/>
          </w:r>
          <w:r>
            <w:rPr>
              <w:rFonts w:hint="eastAsia" w:eastAsia="黑体"/>
              <w:b w:val="0"/>
              <w:bCs/>
              <w:color w:val="000000"/>
              <w:szCs w:val="32"/>
            </w:rPr>
            <w:instrText xml:space="preserve"> HYPERLINK \l _Toc11485 </w:instrText>
          </w:r>
          <w:r>
            <w:rPr>
              <w:rFonts w:hint="eastAsia" w:eastAsia="黑体"/>
              <w:b w:val="0"/>
              <w:bCs/>
              <w:color w:val="000000"/>
              <w:szCs w:val="32"/>
            </w:rPr>
            <w:fldChar w:fldCharType="separate"/>
          </w:r>
          <w:r>
            <w:rPr>
              <w:rFonts w:hint="eastAsia" w:eastAsia="黑体"/>
              <w:b w:val="0"/>
              <w:bCs/>
              <w:color w:val="000000"/>
              <w:szCs w:val="32"/>
            </w:rPr>
            <w:t>2.2组织机构及职责</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_Toc11485 </w:instrText>
          </w:r>
          <w:r>
            <w:rPr>
              <w:rFonts w:hint="eastAsia" w:eastAsia="黑体"/>
              <w:b w:val="0"/>
              <w:bCs/>
              <w:color w:val="000000"/>
              <w:szCs w:val="32"/>
            </w:rPr>
            <w:fldChar w:fldCharType="separate"/>
          </w:r>
          <w:r>
            <w:rPr>
              <w:rFonts w:hint="eastAsia" w:eastAsia="黑体"/>
              <w:b w:val="0"/>
              <w:bCs/>
              <w:color w:val="000000"/>
              <w:szCs w:val="32"/>
            </w:rPr>
            <w:t>- 9 -</w:t>
          </w:r>
          <w:r>
            <w:rPr>
              <w:rFonts w:hint="eastAsia" w:eastAsia="黑体"/>
              <w:b w:val="0"/>
              <w:bCs/>
              <w:color w:val="000000"/>
              <w:szCs w:val="32"/>
            </w:rPr>
            <w:fldChar w:fldCharType="end"/>
          </w:r>
          <w:r>
            <w:rPr>
              <w:rFonts w:hint="eastAsia" w:eastAsia="黑体"/>
              <w:b w:val="0"/>
              <w:bCs/>
              <w:color w:val="000000"/>
              <w:szCs w:val="32"/>
            </w:rPr>
            <w:fldChar w:fldCharType="end"/>
          </w:r>
        </w:p>
        <w:p w14:paraId="1FF759FA">
          <w:pPr>
            <w:spacing w:line="560" w:lineRule="exact"/>
            <w:ind w:firstLine="422" w:firstLineChars="200"/>
            <w:outlineLvl w:val="0"/>
            <w:rPr>
              <w:b/>
            </w:rPr>
          </w:pPr>
          <w:r>
            <w:rPr>
              <w:rFonts w:hint="eastAsia" w:eastAsia="黑体"/>
              <w:b/>
              <w:color w:val="000000"/>
              <w:szCs w:val="32"/>
            </w:rPr>
            <w:fldChar w:fldCharType="begin"/>
          </w:r>
          <w:r>
            <w:rPr>
              <w:rFonts w:hint="eastAsia" w:eastAsia="黑体"/>
              <w:b/>
              <w:szCs w:val="32"/>
            </w:rPr>
            <w:instrText xml:space="preserve"> HYPERLINK \l _Toc15679 </w:instrText>
          </w:r>
          <w:r>
            <w:rPr>
              <w:rFonts w:hint="eastAsia" w:eastAsia="黑体"/>
              <w:b/>
              <w:szCs w:val="32"/>
            </w:rPr>
            <w:fldChar w:fldCharType="separate"/>
          </w:r>
          <w:r>
            <w:rPr>
              <w:rFonts w:ascii="黑体" w:hAnsi="黑体"/>
              <w:b/>
            </w:rPr>
            <w:t>3 预防预警</w:t>
          </w:r>
          <w:r>
            <w:rPr>
              <w:b/>
            </w:rPr>
            <w:tab/>
          </w:r>
          <w:r>
            <w:rPr>
              <w:b/>
            </w:rPr>
            <w:fldChar w:fldCharType="begin"/>
          </w:r>
          <w:r>
            <w:rPr>
              <w:b/>
            </w:rPr>
            <w:instrText xml:space="preserve"> PAGEREF _Toc15679 </w:instrText>
          </w:r>
          <w:r>
            <w:rPr>
              <w:b/>
            </w:rPr>
            <w:fldChar w:fldCharType="separate"/>
          </w:r>
          <w:r>
            <w:rPr>
              <w:b/>
            </w:rPr>
            <w:t>- 14 -</w:t>
          </w:r>
          <w:r>
            <w:rPr>
              <w:b/>
            </w:rPr>
            <w:fldChar w:fldCharType="end"/>
          </w:r>
          <w:r>
            <w:rPr>
              <w:rFonts w:hint="eastAsia" w:eastAsia="黑体"/>
              <w:b/>
              <w:color w:val="000000"/>
              <w:szCs w:val="32"/>
            </w:rPr>
            <w:fldChar w:fldCharType="end"/>
          </w:r>
        </w:p>
        <w:p w14:paraId="2BC5525A">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_Toc31115 </w:instrText>
          </w:r>
          <w:r>
            <w:rPr>
              <w:rFonts w:hint="eastAsia" w:eastAsia="黑体"/>
              <w:b w:val="0"/>
              <w:bCs/>
              <w:color w:val="000000"/>
              <w:szCs w:val="32"/>
            </w:rPr>
            <w:fldChar w:fldCharType="separate"/>
          </w:r>
          <w:r>
            <w:rPr>
              <w:rFonts w:hint="eastAsia" w:eastAsia="黑体"/>
              <w:b w:val="0"/>
              <w:bCs/>
              <w:color w:val="000000"/>
              <w:szCs w:val="32"/>
            </w:rPr>
            <w:t>3.1预防</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_Toc31115 </w:instrText>
          </w:r>
          <w:r>
            <w:rPr>
              <w:rFonts w:hint="eastAsia" w:eastAsia="黑体"/>
              <w:b w:val="0"/>
              <w:bCs/>
              <w:color w:val="000000"/>
              <w:szCs w:val="32"/>
            </w:rPr>
            <w:fldChar w:fldCharType="separate"/>
          </w:r>
          <w:r>
            <w:rPr>
              <w:rFonts w:hint="eastAsia" w:eastAsia="黑体"/>
              <w:b w:val="0"/>
              <w:bCs/>
              <w:color w:val="000000"/>
              <w:szCs w:val="32"/>
            </w:rPr>
            <w:t>- 14 -</w:t>
          </w:r>
          <w:r>
            <w:rPr>
              <w:rFonts w:hint="eastAsia" w:eastAsia="黑体"/>
              <w:b w:val="0"/>
              <w:bCs/>
              <w:color w:val="000000"/>
              <w:szCs w:val="32"/>
            </w:rPr>
            <w:fldChar w:fldCharType="end"/>
          </w:r>
          <w:r>
            <w:rPr>
              <w:rFonts w:hint="eastAsia" w:eastAsia="黑体"/>
              <w:b w:val="0"/>
              <w:bCs/>
              <w:color w:val="000000"/>
              <w:szCs w:val="32"/>
            </w:rPr>
            <w:fldChar w:fldCharType="end"/>
          </w:r>
        </w:p>
        <w:p w14:paraId="21B07087">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_Toc16577 </w:instrText>
          </w:r>
          <w:r>
            <w:rPr>
              <w:rFonts w:hint="eastAsia" w:eastAsia="黑体"/>
              <w:b w:val="0"/>
              <w:bCs/>
              <w:color w:val="000000"/>
              <w:szCs w:val="32"/>
            </w:rPr>
            <w:fldChar w:fldCharType="separate"/>
          </w:r>
          <w:r>
            <w:rPr>
              <w:rFonts w:hint="eastAsia" w:eastAsia="黑体"/>
              <w:b w:val="0"/>
              <w:bCs/>
              <w:color w:val="000000"/>
              <w:szCs w:val="32"/>
            </w:rPr>
            <w:t>3.2预警</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_Toc16577 </w:instrText>
          </w:r>
          <w:r>
            <w:rPr>
              <w:rFonts w:hint="eastAsia" w:eastAsia="黑体"/>
              <w:b w:val="0"/>
              <w:bCs/>
              <w:color w:val="000000"/>
              <w:szCs w:val="32"/>
            </w:rPr>
            <w:fldChar w:fldCharType="separate"/>
          </w:r>
          <w:r>
            <w:rPr>
              <w:rFonts w:hint="eastAsia" w:eastAsia="黑体"/>
              <w:b w:val="0"/>
              <w:bCs/>
              <w:color w:val="000000"/>
              <w:szCs w:val="32"/>
            </w:rPr>
            <w:t>- 15 -</w:t>
          </w:r>
          <w:r>
            <w:rPr>
              <w:rFonts w:hint="eastAsia" w:eastAsia="黑体"/>
              <w:b w:val="0"/>
              <w:bCs/>
              <w:color w:val="000000"/>
              <w:szCs w:val="32"/>
            </w:rPr>
            <w:fldChar w:fldCharType="end"/>
          </w:r>
          <w:r>
            <w:rPr>
              <w:rFonts w:hint="eastAsia" w:eastAsia="黑体"/>
              <w:b w:val="0"/>
              <w:bCs/>
              <w:color w:val="000000"/>
              <w:szCs w:val="32"/>
            </w:rPr>
            <w:fldChar w:fldCharType="end"/>
          </w:r>
        </w:p>
        <w:p w14:paraId="4E551173">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color w:val="000000"/>
              <w:szCs w:val="32"/>
            </w:rPr>
            <w:instrText xml:space="preserve"> HYPERLINK \l _Toc11466 </w:instrText>
          </w:r>
          <w:r>
            <w:rPr>
              <w:rFonts w:hint="eastAsia" w:eastAsia="黑体"/>
              <w:b w:val="0"/>
              <w:bCs/>
              <w:color w:val="000000"/>
              <w:szCs w:val="32"/>
            </w:rPr>
            <w:fldChar w:fldCharType="separate"/>
          </w:r>
          <w:r>
            <w:rPr>
              <w:rFonts w:hint="eastAsia" w:eastAsia="黑体"/>
              <w:b w:val="0"/>
              <w:bCs/>
              <w:color w:val="000000"/>
              <w:szCs w:val="32"/>
            </w:rPr>
            <w:t>3.3接警与报告</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_Toc11466 </w:instrText>
          </w:r>
          <w:r>
            <w:rPr>
              <w:rFonts w:hint="eastAsia" w:eastAsia="黑体"/>
              <w:b w:val="0"/>
              <w:bCs/>
              <w:color w:val="000000"/>
              <w:szCs w:val="32"/>
            </w:rPr>
            <w:fldChar w:fldCharType="separate"/>
          </w:r>
          <w:r>
            <w:rPr>
              <w:rFonts w:hint="eastAsia" w:eastAsia="黑体"/>
              <w:b w:val="0"/>
              <w:bCs/>
              <w:color w:val="000000"/>
              <w:szCs w:val="32"/>
            </w:rPr>
            <w:t>- 15 -</w:t>
          </w:r>
          <w:r>
            <w:rPr>
              <w:rFonts w:hint="eastAsia" w:eastAsia="黑体"/>
              <w:b w:val="0"/>
              <w:bCs/>
              <w:color w:val="000000"/>
              <w:szCs w:val="32"/>
            </w:rPr>
            <w:fldChar w:fldCharType="end"/>
          </w:r>
          <w:r>
            <w:rPr>
              <w:rFonts w:hint="eastAsia" w:eastAsia="黑体"/>
              <w:b w:val="0"/>
              <w:bCs/>
              <w:color w:val="000000"/>
              <w:szCs w:val="32"/>
            </w:rPr>
            <w:fldChar w:fldCharType="end"/>
          </w:r>
        </w:p>
        <w:p w14:paraId="69F3217C">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_Toc12163 </w:instrText>
          </w:r>
          <w:r>
            <w:rPr>
              <w:rFonts w:hint="eastAsia" w:eastAsia="黑体"/>
              <w:b/>
              <w:szCs w:val="32"/>
            </w:rPr>
            <w:fldChar w:fldCharType="separate"/>
          </w:r>
          <w:r>
            <w:rPr>
              <w:rFonts w:ascii="黑体" w:hAnsi="黑体"/>
              <w:b/>
            </w:rPr>
            <w:t>4 应急响应</w:t>
          </w:r>
          <w:r>
            <w:rPr>
              <w:b/>
            </w:rPr>
            <w:tab/>
          </w:r>
          <w:r>
            <w:rPr>
              <w:b/>
            </w:rPr>
            <w:fldChar w:fldCharType="begin"/>
          </w:r>
          <w:r>
            <w:rPr>
              <w:b/>
            </w:rPr>
            <w:instrText xml:space="preserve"> PAGEREF _Toc12163 </w:instrText>
          </w:r>
          <w:r>
            <w:rPr>
              <w:b/>
            </w:rPr>
            <w:fldChar w:fldCharType="separate"/>
          </w:r>
          <w:r>
            <w:rPr>
              <w:b/>
            </w:rPr>
            <w:t>- 16 -</w:t>
          </w:r>
          <w:r>
            <w:rPr>
              <w:b/>
            </w:rPr>
            <w:fldChar w:fldCharType="end"/>
          </w:r>
          <w:r>
            <w:rPr>
              <w:rFonts w:hint="eastAsia" w:eastAsia="黑体"/>
              <w:b/>
              <w:color w:val="000000"/>
              <w:szCs w:val="32"/>
            </w:rPr>
            <w:fldChar w:fldCharType="end"/>
          </w:r>
        </w:p>
        <w:p w14:paraId="7AF3AD87">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_Toc3135 </w:instrText>
          </w:r>
          <w:r>
            <w:rPr>
              <w:rFonts w:hint="eastAsia" w:eastAsia="黑体"/>
              <w:b w:val="0"/>
              <w:bCs/>
              <w:color w:val="000000"/>
              <w:szCs w:val="32"/>
            </w:rPr>
            <w:fldChar w:fldCharType="separate"/>
          </w:r>
          <w:r>
            <w:rPr>
              <w:rFonts w:hint="eastAsia" w:eastAsia="黑体"/>
              <w:b w:val="0"/>
              <w:bCs/>
              <w:color w:val="000000"/>
              <w:szCs w:val="32"/>
            </w:rPr>
            <w:t>4.1事故报告</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_Toc3135 </w:instrText>
          </w:r>
          <w:r>
            <w:rPr>
              <w:rFonts w:hint="eastAsia" w:eastAsia="黑体"/>
              <w:b w:val="0"/>
              <w:bCs/>
              <w:color w:val="000000"/>
              <w:szCs w:val="32"/>
            </w:rPr>
            <w:fldChar w:fldCharType="separate"/>
          </w:r>
          <w:r>
            <w:rPr>
              <w:rFonts w:hint="eastAsia" w:eastAsia="黑体"/>
              <w:b w:val="0"/>
              <w:bCs/>
              <w:color w:val="000000"/>
              <w:szCs w:val="32"/>
            </w:rPr>
            <w:t>- 16 -</w:t>
          </w:r>
          <w:r>
            <w:rPr>
              <w:rFonts w:hint="eastAsia" w:eastAsia="黑体"/>
              <w:b w:val="0"/>
              <w:bCs/>
              <w:color w:val="000000"/>
              <w:szCs w:val="32"/>
            </w:rPr>
            <w:fldChar w:fldCharType="end"/>
          </w:r>
          <w:r>
            <w:rPr>
              <w:rFonts w:hint="eastAsia" w:eastAsia="黑体"/>
              <w:b w:val="0"/>
              <w:bCs/>
              <w:color w:val="000000"/>
              <w:szCs w:val="32"/>
            </w:rPr>
            <w:fldChar w:fldCharType="end"/>
          </w:r>
        </w:p>
        <w:p w14:paraId="78E937CA">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_Toc2800 </w:instrText>
          </w:r>
          <w:r>
            <w:rPr>
              <w:rFonts w:hint="eastAsia" w:eastAsia="黑体"/>
              <w:b w:val="0"/>
              <w:bCs/>
              <w:color w:val="000000"/>
              <w:szCs w:val="32"/>
            </w:rPr>
            <w:fldChar w:fldCharType="separate"/>
          </w:r>
          <w:r>
            <w:rPr>
              <w:rFonts w:hint="eastAsia" w:eastAsia="黑体"/>
              <w:b w:val="0"/>
              <w:bCs/>
              <w:color w:val="000000"/>
              <w:szCs w:val="32"/>
            </w:rPr>
            <w:t>4.2先期处置</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_Toc2800 </w:instrText>
          </w:r>
          <w:r>
            <w:rPr>
              <w:rFonts w:hint="eastAsia" w:eastAsia="黑体"/>
              <w:b w:val="0"/>
              <w:bCs/>
              <w:color w:val="000000"/>
              <w:szCs w:val="32"/>
            </w:rPr>
            <w:fldChar w:fldCharType="separate"/>
          </w:r>
          <w:r>
            <w:rPr>
              <w:rFonts w:hint="eastAsia" w:eastAsia="黑体"/>
              <w:b w:val="0"/>
              <w:bCs/>
              <w:color w:val="000000"/>
              <w:szCs w:val="32"/>
            </w:rPr>
            <w:t>- 16 -</w:t>
          </w:r>
          <w:r>
            <w:rPr>
              <w:rFonts w:hint="eastAsia" w:eastAsia="黑体"/>
              <w:b w:val="0"/>
              <w:bCs/>
              <w:color w:val="000000"/>
              <w:szCs w:val="32"/>
            </w:rPr>
            <w:fldChar w:fldCharType="end"/>
          </w:r>
          <w:r>
            <w:rPr>
              <w:rFonts w:hint="eastAsia" w:eastAsia="黑体"/>
              <w:b w:val="0"/>
              <w:bCs/>
              <w:color w:val="000000"/>
              <w:szCs w:val="32"/>
            </w:rPr>
            <w:fldChar w:fldCharType="end"/>
          </w:r>
        </w:p>
        <w:p w14:paraId="74853BDB">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_Toc13920 </w:instrText>
          </w:r>
          <w:r>
            <w:rPr>
              <w:rFonts w:hint="eastAsia" w:eastAsia="黑体"/>
              <w:b w:val="0"/>
              <w:bCs/>
              <w:color w:val="000000"/>
              <w:szCs w:val="32"/>
            </w:rPr>
            <w:fldChar w:fldCharType="separate"/>
          </w:r>
          <w:r>
            <w:rPr>
              <w:rFonts w:hint="eastAsia" w:eastAsia="黑体"/>
              <w:b w:val="0"/>
              <w:bCs/>
              <w:color w:val="000000"/>
              <w:szCs w:val="32"/>
            </w:rPr>
            <w:t>4.3分级响应</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_Toc13920 </w:instrText>
          </w:r>
          <w:r>
            <w:rPr>
              <w:rFonts w:hint="eastAsia" w:eastAsia="黑体"/>
              <w:b w:val="0"/>
              <w:bCs/>
              <w:color w:val="000000"/>
              <w:szCs w:val="32"/>
            </w:rPr>
            <w:fldChar w:fldCharType="separate"/>
          </w:r>
          <w:r>
            <w:rPr>
              <w:rFonts w:hint="eastAsia" w:eastAsia="黑体"/>
              <w:b w:val="0"/>
              <w:bCs/>
              <w:color w:val="000000"/>
              <w:szCs w:val="32"/>
            </w:rPr>
            <w:t>- 17 -</w:t>
          </w:r>
          <w:r>
            <w:rPr>
              <w:rFonts w:hint="eastAsia" w:eastAsia="黑体"/>
              <w:b w:val="0"/>
              <w:bCs/>
              <w:color w:val="000000"/>
              <w:szCs w:val="32"/>
            </w:rPr>
            <w:fldChar w:fldCharType="end"/>
          </w:r>
          <w:r>
            <w:rPr>
              <w:rFonts w:hint="eastAsia" w:eastAsia="黑体"/>
              <w:b w:val="0"/>
              <w:bCs/>
              <w:color w:val="000000"/>
              <w:szCs w:val="32"/>
            </w:rPr>
            <w:fldChar w:fldCharType="end"/>
          </w:r>
        </w:p>
        <w:p w14:paraId="5785DFCD">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_Toc19186 </w:instrText>
          </w:r>
          <w:r>
            <w:rPr>
              <w:rFonts w:hint="eastAsia" w:eastAsia="黑体"/>
              <w:b w:val="0"/>
              <w:bCs/>
              <w:color w:val="000000"/>
              <w:szCs w:val="32"/>
            </w:rPr>
            <w:fldChar w:fldCharType="separate"/>
          </w:r>
          <w:r>
            <w:rPr>
              <w:rFonts w:hint="eastAsia" w:eastAsia="黑体"/>
              <w:b w:val="0"/>
              <w:bCs/>
              <w:color w:val="000000"/>
              <w:szCs w:val="32"/>
            </w:rPr>
            <w:t>4.4预案启动</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_Toc19186 </w:instrText>
          </w:r>
          <w:r>
            <w:rPr>
              <w:rFonts w:hint="eastAsia" w:eastAsia="黑体"/>
              <w:b w:val="0"/>
              <w:bCs/>
              <w:color w:val="000000"/>
              <w:szCs w:val="32"/>
            </w:rPr>
            <w:fldChar w:fldCharType="separate"/>
          </w:r>
          <w:r>
            <w:rPr>
              <w:rFonts w:hint="eastAsia" w:eastAsia="黑体"/>
              <w:b w:val="0"/>
              <w:bCs/>
              <w:color w:val="000000"/>
              <w:szCs w:val="32"/>
            </w:rPr>
            <w:t>- 17 -</w:t>
          </w:r>
          <w:r>
            <w:rPr>
              <w:rFonts w:hint="eastAsia" w:eastAsia="黑体"/>
              <w:b w:val="0"/>
              <w:bCs/>
              <w:color w:val="000000"/>
              <w:szCs w:val="32"/>
            </w:rPr>
            <w:fldChar w:fldCharType="end"/>
          </w:r>
          <w:r>
            <w:rPr>
              <w:rFonts w:hint="eastAsia" w:eastAsia="黑体"/>
              <w:b w:val="0"/>
              <w:bCs/>
              <w:color w:val="000000"/>
              <w:szCs w:val="32"/>
            </w:rPr>
            <w:fldChar w:fldCharType="end"/>
          </w:r>
        </w:p>
        <w:p w14:paraId="7CA101E3">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_Toc24646 </w:instrText>
          </w:r>
          <w:r>
            <w:rPr>
              <w:rFonts w:hint="eastAsia" w:eastAsia="黑体"/>
              <w:b w:val="0"/>
              <w:bCs/>
              <w:color w:val="000000"/>
              <w:szCs w:val="32"/>
            </w:rPr>
            <w:fldChar w:fldCharType="separate"/>
          </w:r>
          <w:r>
            <w:rPr>
              <w:rFonts w:hint="eastAsia" w:eastAsia="黑体"/>
              <w:b w:val="0"/>
              <w:bCs/>
              <w:color w:val="000000"/>
              <w:szCs w:val="32"/>
            </w:rPr>
            <w:t>4.5应急处置与救援程序</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_Toc24646 </w:instrText>
          </w:r>
          <w:r>
            <w:rPr>
              <w:rFonts w:hint="eastAsia" w:eastAsia="黑体"/>
              <w:b w:val="0"/>
              <w:bCs/>
              <w:color w:val="000000"/>
              <w:szCs w:val="32"/>
            </w:rPr>
            <w:fldChar w:fldCharType="separate"/>
          </w:r>
          <w:r>
            <w:rPr>
              <w:rFonts w:hint="eastAsia" w:eastAsia="黑体"/>
              <w:b w:val="0"/>
              <w:bCs/>
              <w:color w:val="000000"/>
              <w:szCs w:val="32"/>
            </w:rPr>
            <w:t>- 17 -</w:t>
          </w:r>
          <w:r>
            <w:rPr>
              <w:rFonts w:hint="eastAsia" w:eastAsia="黑体"/>
              <w:b w:val="0"/>
              <w:bCs/>
              <w:color w:val="000000"/>
              <w:szCs w:val="32"/>
            </w:rPr>
            <w:fldChar w:fldCharType="end"/>
          </w:r>
          <w:r>
            <w:rPr>
              <w:rFonts w:hint="eastAsia" w:eastAsia="黑体"/>
              <w:b w:val="0"/>
              <w:bCs/>
              <w:color w:val="000000"/>
              <w:szCs w:val="32"/>
            </w:rPr>
            <w:fldChar w:fldCharType="end"/>
          </w:r>
        </w:p>
        <w:p w14:paraId="05E4922F">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_Toc8222 </w:instrText>
          </w:r>
          <w:r>
            <w:rPr>
              <w:rFonts w:hint="eastAsia" w:eastAsia="黑体"/>
              <w:b w:val="0"/>
              <w:bCs/>
              <w:color w:val="000000"/>
              <w:szCs w:val="32"/>
            </w:rPr>
            <w:fldChar w:fldCharType="separate"/>
          </w:r>
          <w:r>
            <w:rPr>
              <w:rFonts w:hint="eastAsia" w:eastAsia="黑体"/>
              <w:b w:val="0"/>
              <w:bCs/>
              <w:color w:val="000000"/>
              <w:szCs w:val="32"/>
            </w:rPr>
            <w:t>4.6应急处置与救援要点</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_Toc8222 </w:instrText>
          </w:r>
          <w:r>
            <w:rPr>
              <w:rFonts w:hint="eastAsia" w:eastAsia="黑体"/>
              <w:b w:val="0"/>
              <w:bCs/>
              <w:color w:val="000000"/>
              <w:szCs w:val="32"/>
            </w:rPr>
            <w:fldChar w:fldCharType="separate"/>
          </w:r>
          <w:r>
            <w:rPr>
              <w:rFonts w:hint="eastAsia" w:eastAsia="黑体"/>
              <w:b w:val="0"/>
              <w:bCs/>
              <w:color w:val="000000"/>
              <w:szCs w:val="32"/>
            </w:rPr>
            <w:t>- 21 -</w:t>
          </w:r>
          <w:r>
            <w:rPr>
              <w:rFonts w:hint="eastAsia" w:eastAsia="黑体"/>
              <w:b w:val="0"/>
              <w:bCs/>
              <w:color w:val="000000"/>
              <w:szCs w:val="32"/>
            </w:rPr>
            <w:fldChar w:fldCharType="end"/>
          </w:r>
          <w:r>
            <w:rPr>
              <w:rFonts w:hint="eastAsia" w:eastAsia="黑体"/>
              <w:b w:val="0"/>
              <w:bCs/>
              <w:color w:val="000000"/>
              <w:szCs w:val="32"/>
            </w:rPr>
            <w:fldChar w:fldCharType="end"/>
          </w:r>
        </w:p>
        <w:p w14:paraId="7E9C8D39">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_Toc13900 </w:instrText>
          </w:r>
          <w:r>
            <w:rPr>
              <w:rFonts w:hint="eastAsia" w:eastAsia="黑体"/>
              <w:b w:val="0"/>
              <w:bCs/>
              <w:color w:val="000000"/>
              <w:szCs w:val="32"/>
            </w:rPr>
            <w:fldChar w:fldCharType="separate"/>
          </w:r>
          <w:r>
            <w:rPr>
              <w:rFonts w:hint="eastAsia" w:eastAsia="黑体"/>
              <w:b w:val="0"/>
              <w:bCs/>
              <w:color w:val="000000"/>
              <w:szCs w:val="32"/>
            </w:rPr>
            <w:t>4.7现场清理</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_Toc13900 </w:instrText>
          </w:r>
          <w:r>
            <w:rPr>
              <w:rFonts w:hint="eastAsia" w:eastAsia="黑体"/>
              <w:b w:val="0"/>
              <w:bCs/>
              <w:color w:val="000000"/>
              <w:szCs w:val="32"/>
            </w:rPr>
            <w:fldChar w:fldCharType="separate"/>
          </w:r>
          <w:r>
            <w:rPr>
              <w:rFonts w:hint="eastAsia" w:eastAsia="黑体"/>
              <w:b w:val="0"/>
              <w:bCs/>
              <w:color w:val="000000"/>
              <w:szCs w:val="32"/>
            </w:rPr>
            <w:t>- 25 -</w:t>
          </w:r>
          <w:r>
            <w:rPr>
              <w:rFonts w:hint="eastAsia" w:eastAsia="黑体"/>
              <w:b w:val="0"/>
              <w:bCs/>
              <w:color w:val="000000"/>
              <w:szCs w:val="32"/>
            </w:rPr>
            <w:fldChar w:fldCharType="end"/>
          </w:r>
          <w:r>
            <w:rPr>
              <w:rFonts w:hint="eastAsia" w:eastAsia="黑体"/>
              <w:b w:val="0"/>
              <w:bCs/>
              <w:color w:val="000000"/>
              <w:szCs w:val="32"/>
            </w:rPr>
            <w:fldChar w:fldCharType="end"/>
          </w:r>
        </w:p>
        <w:p w14:paraId="437517F5">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_Toc13074 </w:instrText>
          </w:r>
          <w:r>
            <w:rPr>
              <w:rFonts w:hint="eastAsia" w:eastAsia="黑体"/>
              <w:b w:val="0"/>
              <w:bCs/>
              <w:color w:val="000000"/>
              <w:szCs w:val="32"/>
            </w:rPr>
            <w:fldChar w:fldCharType="separate"/>
          </w:r>
          <w:r>
            <w:rPr>
              <w:rFonts w:hint="eastAsia" w:eastAsia="黑体"/>
              <w:b w:val="0"/>
              <w:bCs/>
              <w:color w:val="000000"/>
              <w:szCs w:val="32"/>
            </w:rPr>
            <w:t>4.8 应急信息处理</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_Toc13074 </w:instrText>
          </w:r>
          <w:r>
            <w:rPr>
              <w:rFonts w:hint="eastAsia" w:eastAsia="黑体"/>
              <w:b w:val="0"/>
              <w:bCs/>
              <w:color w:val="000000"/>
              <w:szCs w:val="32"/>
            </w:rPr>
            <w:fldChar w:fldCharType="separate"/>
          </w:r>
          <w:r>
            <w:rPr>
              <w:rFonts w:hint="eastAsia" w:eastAsia="黑体"/>
              <w:b w:val="0"/>
              <w:bCs/>
              <w:color w:val="000000"/>
              <w:szCs w:val="32"/>
            </w:rPr>
            <w:t>- 26 -</w:t>
          </w:r>
          <w:r>
            <w:rPr>
              <w:rFonts w:hint="eastAsia" w:eastAsia="黑体"/>
              <w:b w:val="0"/>
              <w:bCs/>
              <w:color w:val="000000"/>
              <w:szCs w:val="32"/>
            </w:rPr>
            <w:fldChar w:fldCharType="end"/>
          </w:r>
          <w:r>
            <w:rPr>
              <w:rFonts w:hint="eastAsia" w:eastAsia="黑体"/>
              <w:b w:val="0"/>
              <w:bCs/>
              <w:color w:val="000000"/>
              <w:szCs w:val="32"/>
            </w:rPr>
            <w:fldChar w:fldCharType="end"/>
          </w:r>
        </w:p>
        <w:p w14:paraId="0835F999">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color w:val="000000"/>
              <w:szCs w:val="32"/>
            </w:rPr>
            <w:instrText xml:space="preserve"> HYPERLINK \l _Toc32127 </w:instrText>
          </w:r>
          <w:r>
            <w:rPr>
              <w:rFonts w:hint="eastAsia" w:eastAsia="黑体"/>
              <w:b w:val="0"/>
              <w:bCs/>
              <w:color w:val="000000"/>
              <w:szCs w:val="32"/>
            </w:rPr>
            <w:fldChar w:fldCharType="separate"/>
          </w:r>
          <w:r>
            <w:rPr>
              <w:rFonts w:hint="eastAsia" w:eastAsia="黑体"/>
              <w:b w:val="0"/>
              <w:bCs/>
              <w:color w:val="000000"/>
              <w:szCs w:val="32"/>
            </w:rPr>
            <w:t>4.9应急结束</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_Toc32127 </w:instrText>
          </w:r>
          <w:r>
            <w:rPr>
              <w:rFonts w:hint="eastAsia" w:eastAsia="黑体"/>
              <w:b w:val="0"/>
              <w:bCs/>
              <w:color w:val="000000"/>
              <w:szCs w:val="32"/>
            </w:rPr>
            <w:fldChar w:fldCharType="separate"/>
          </w:r>
          <w:r>
            <w:rPr>
              <w:rFonts w:hint="eastAsia" w:eastAsia="黑体"/>
              <w:b w:val="0"/>
              <w:bCs/>
              <w:color w:val="000000"/>
              <w:szCs w:val="32"/>
            </w:rPr>
            <w:t>- 26 -</w:t>
          </w:r>
          <w:r>
            <w:rPr>
              <w:rFonts w:hint="eastAsia" w:eastAsia="黑体"/>
              <w:b w:val="0"/>
              <w:bCs/>
              <w:color w:val="000000"/>
              <w:szCs w:val="32"/>
            </w:rPr>
            <w:fldChar w:fldCharType="end"/>
          </w:r>
          <w:r>
            <w:rPr>
              <w:rFonts w:hint="eastAsia" w:eastAsia="黑体"/>
              <w:b w:val="0"/>
              <w:bCs/>
              <w:color w:val="000000"/>
              <w:szCs w:val="32"/>
            </w:rPr>
            <w:fldChar w:fldCharType="end"/>
          </w:r>
        </w:p>
        <w:p w14:paraId="08B1094C">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_Toc8167 </w:instrText>
          </w:r>
          <w:r>
            <w:rPr>
              <w:rFonts w:hint="eastAsia" w:eastAsia="黑体"/>
              <w:b/>
              <w:szCs w:val="32"/>
            </w:rPr>
            <w:fldChar w:fldCharType="separate"/>
          </w:r>
          <w:r>
            <w:rPr>
              <w:rFonts w:ascii="黑体" w:hAnsi="黑体"/>
              <w:b/>
            </w:rPr>
            <w:t>5 后期处置</w:t>
          </w:r>
          <w:r>
            <w:rPr>
              <w:b/>
            </w:rPr>
            <w:tab/>
          </w:r>
          <w:r>
            <w:rPr>
              <w:b/>
            </w:rPr>
            <w:fldChar w:fldCharType="begin"/>
          </w:r>
          <w:r>
            <w:rPr>
              <w:b/>
            </w:rPr>
            <w:instrText xml:space="preserve"> PAGEREF _Toc8167 </w:instrText>
          </w:r>
          <w:r>
            <w:rPr>
              <w:b/>
            </w:rPr>
            <w:fldChar w:fldCharType="separate"/>
          </w:r>
          <w:r>
            <w:rPr>
              <w:b/>
            </w:rPr>
            <w:t>- 26 -</w:t>
          </w:r>
          <w:r>
            <w:rPr>
              <w:b/>
            </w:rPr>
            <w:fldChar w:fldCharType="end"/>
          </w:r>
          <w:r>
            <w:rPr>
              <w:rFonts w:hint="eastAsia" w:eastAsia="黑体"/>
              <w:b/>
              <w:color w:val="000000"/>
              <w:szCs w:val="32"/>
            </w:rPr>
            <w:fldChar w:fldCharType="end"/>
          </w:r>
        </w:p>
        <w:p w14:paraId="5A4510B4">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_Toc10194 </w:instrText>
          </w:r>
          <w:r>
            <w:rPr>
              <w:rFonts w:hint="eastAsia" w:eastAsia="黑体"/>
              <w:b w:val="0"/>
              <w:bCs/>
              <w:color w:val="000000"/>
              <w:szCs w:val="32"/>
            </w:rPr>
            <w:fldChar w:fldCharType="separate"/>
          </w:r>
          <w:r>
            <w:rPr>
              <w:rFonts w:hint="eastAsia" w:eastAsia="黑体"/>
              <w:b w:val="0"/>
              <w:bCs/>
              <w:color w:val="000000"/>
              <w:szCs w:val="32"/>
            </w:rPr>
            <w:t>5.1善后处理</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_Toc10194 </w:instrText>
          </w:r>
          <w:r>
            <w:rPr>
              <w:rFonts w:hint="eastAsia" w:eastAsia="黑体"/>
              <w:b w:val="0"/>
              <w:bCs/>
              <w:color w:val="000000"/>
              <w:szCs w:val="32"/>
            </w:rPr>
            <w:fldChar w:fldCharType="separate"/>
          </w:r>
          <w:r>
            <w:rPr>
              <w:rFonts w:hint="eastAsia" w:eastAsia="黑体"/>
              <w:b w:val="0"/>
              <w:bCs/>
              <w:color w:val="000000"/>
              <w:szCs w:val="32"/>
            </w:rPr>
            <w:t>- 26 -</w:t>
          </w:r>
          <w:r>
            <w:rPr>
              <w:rFonts w:hint="eastAsia" w:eastAsia="黑体"/>
              <w:b w:val="0"/>
              <w:bCs/>
              <w:color w:val="000000"/>
              <w:szCs w:val="32"/>
            </w:rPr>
            <w:fldChar w:fldCharType="end"/>
          </w:r>
          <w:r>
            <w:rPr>
              <w:rFonts w:hint="eastAsia" w:eastAsia="黑体"/>
              <w:b w:val="0"/>
              <w:bCs/>
              <w:color w:val="000000"/>
              <w:szCs w:val="32"/>
            </w:rPr>
            <w:fldChar w:fldCharType="end"/>
          </w:r>
        </w:p>
        <w:p w14:paraId="1AA2401E">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color w:val="000000"/>
              <w:szCs w:val="32"/>
            </w:rPr>
            <w:instrText xml:space="preserve"> HYPERLINK \l _Toc9755 </w:instrText>
          </w:r>
          <w:r>
            <w:rPr>
              <w:rFonts w:hint="eastAsia" w:eastAsia="黑体"/>
              <w:b w:val="0"/>
              <w:bCs/>
              <w:color w:val="000000"/>
              <w:szCs w:val="32"/>
            </w:rPr>
            <w:fldChar w:fldCharType="separate"/>
          </w:r>
          <w:r>
            <w:rPr>
              <w:rFonts w:hint="eastAsia" w:eastAsia="黑体"/>
              <w:b w:val="0"/>
              <w:bCs/>
              <w:color w:val="000000"/>
              <w:szCs w:val="32"/>
            </w:rPr>
            <w:t>5.2调查评估</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_Toc9755 </w:instrText>
          </w:r>
          <w:r>
            <w:rPr>
              <w:rFonts w:hint="eastAsia" w:eastAsia="黑体"/>
              <w:b w:val="0"/>
              <w:bCs/>
              <w:color w:val="000000"/>
              <w:szCs w:val="32"/>
            </w:rPr>
            <w:fldChar w:fldCharType="separate"/>
          </w:r>
          <w:r>
            <w:rPr>
              <w:rFonts w:hint="eastAsia" w:eastAsia="黑体"/>
              <w:b w:val="0"/>
              <w:bCs/>
              <w:color w:val="000000"/>
              <w:szCs w:val="32"/>
            </w:rPr>
            <w:t>- 27 -</w:t>
          </w:r>
          <w:r>
            <w:rPr>
              <w:rFonts w:hint="eastAsia" w:eastAsia="黑体"/>
              <w:b w:val="0"/>
              <w:bCs/>
              <w:color w:val="000000"/>
              <w:szCs w:val="32"/>
            </w:rPr>
            <w:fldChar w:fldCharType="end"/>
          </w:r>
          <w:r>
            <w:rPr>
              <w:rFonts w:hint="eastAsia" w:eastAsia="黑体"/>
              <w:b w:val="0"/>
              <w:bCs/>
              <w:color w:val="000000"/>
              <w:szCs w:val="32"/>
            </w:rPr>
            <w:fldChar w:fldCharType="end"/>
          </w:r>
        </w:p>
        <w:p w14:paraId="170F5170">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_Toc32466 </w:instrText>
          </w:r>
          <w:r>
            <w:rPr>
              <w:rFonts w:hint="eastAsia" w:eastAsia="黑体"/>
              <w:b/>
              <w:szCs w:val="32"/>
            </w:rPr>
            <w:fldChar w:fldCharType="separate"/>
          </w:r>
          <w:r>
            <w:rPr>
              <w:rFonts w:ascii="黑体" w:hAnsi="黑体"/>
              <w:b/>
            </w:rPr>
            <w:t>6 应急保障</w:t>
          </w:r>
          <w:r>
            <w:rPr>
              <w:b/>
            </w:rPr>
            <w:tab/>
          </w:r>
          <w:r>
            <w:rPr>
              <w:b/>
            </w:rPr>
            <w:fldChar w:fldCharType="begin"/>
          </w:r>
          <w:r>
            <w:rPr>
              <w:b/>
            </w:rPr>
            <w:instrText xml:space="preserve"> PAGEREF _Toc32466 </w:instrText>
          </w:r>
          <w:r>
            <w:rPr>
              <w:b/>
            </w:rPr>
            <w:fldChar w:fldCharType="separate"/>
          </w:r>
          <w:r>
            <w:rPr>
              <w:b/>
            </w:rPr>
            <w:t>- 27 -</w:t>
          </w:r>
          <w:r>
            <w:rPr>
              <w:b/>
            </w:rPr>
            <w:fldChar w:fldCharType="end"/>
          </w:r>
          <w:r>
            <w:rPr>
              <w:rFonts w:hint="eastAsia" w:eastAsia="黑体"/>
              <w:b/>
              <w:color w:val="000000"/>
              <w:szCs w:val="32"/>
            </w:rPr>
            <w:fldChar w:fldCharType="end"/>
          </w:r>
        </w:p>
        <w:p w14:paraId="1581A459">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_Toc30949 </w:instrText>
          </w:r>
          <w:r>
            <w:rPr>
              <w:rFonts w:hint="eastAsia" w:eastAsia="黑体"/>
              <w:b w:val="0"/>
              <w:bCs/>
              <w:color w:val="000000"/>
              <w:szCs w:val="32"/>
            </w:rPr>
            <w:fldChar w:fldCharType="separate"/>
          </w:r>
          <w:r>
            <w:rPr>
              <w:rFonts w:hint="eastAsia" w:eastAsia="黑体"/>
              <w:b w:val="0"/>
              <w:bCs/>
              <w:color w:val="000000"/>
              <w:szCs w:val="32"/>
            </w:rPr>
            <w:t>6.1应急队伍保障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_Toc30949 </w:instrText>
          </w:r>
          <w:r>
            <w:rPr>
              <w:rFonts w:hint="eastAsia" w:eastAsia="黑体"/>
              <w:b w:val="0"/>
              <w:bCs/>
              <w:color w:val="000000"/>
              <w:szCs w:val="32"/>
            </w:rPr>
            <w:fldChar w:fldCharType="separate"/>
          </w:r>
          <w:r>
            <w:rPr>
              <w:rFonts w:hint="eastAsia" w:eastAsia="黑体"/>
              <w:b w:val="0"/>
              <w:bCs/>
              <w:color w:val="000000"/>
              <w:szCs w:val="32"/>
            </w:rPr>
            <w:t>- 27 -</w:t>
          </w:r>
          <w:r>
            <w:rPr>
              <w:rFonts w:hint="eastAsia" w:eastAsia="黑体"/>
              <w:b w:val="0"/>
              <w:bCs/>
              <w:color w:val="000000"/>
              <w:szCs w:val="32"/>
            </w:rPr>
            <w:fldChar w:fldCharType="end"/>
          </w:r>
          <w:r>
            <w:rPr>
              <w:rFonts w:hint="eastAsia" w:eastAsia="黑体"/>
              <w:b w:val="0"/>
              <w:bCs/>
              <w:color w:val="000000"/>
              <w:szCs w:val="32"/>
            </w:rPr>
            <w:fldChar w:fldCharType="end"/>
          </w:r>
        </w:p>
        <w:p w14:paraId="35CA2E89">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_Toc16695 </w:instrText>
          </w:r>
          <w:r>
            <w:rPr>
              <w:rFonts w:hint="eastAsia" w:eastAsia="黑体"/>
              <w:b w:val="0"/>
              <w:bCs/>
              <w:color w:val="000000"/>
              <w:szCs w:val="32"/>
            </w:rPr>
            <w:fldChar w:fldCharType="separate"/>
          </w:r>
          <w:r>
            <w:rPr>
              <w:rFonts w:hint="eastAsia" w:eastAsia="黑体"/>
              <w:b w:val="0"/>
              <w:bCs/>
              <w:color w:val="000000"/>
              <w:szCs w:val="32"/>
            </w:rPr>
            <w:t>6.2物资保障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_Toc16695 </w:instrText>
          </w:r>
          <w:r>
            <w:rPr>
              <w:rFonts w:hint="eastAsia" w:eastAsia="黑体"/>
              <w:b w:val="0"/>
              <w:bCs/>
              <w:color w:val="000000"/>
              <w:szCs w:val="32"/>
            </w:rPr>
            <w:fldChar w:fldCharType="separate"/>
          </w:r>
          <w:r>
            <w:rPr>
              <w:rFonts w:hint="eastAsia" w:eastAsia="黑体"/>
              <w:b w:val="0"/>
              <w:bCs/>
              <w:color w:val="000000"/>
              <w:szCs w:val="32"/>
            </w:rPr>
            <w:t>- 27 -</w:t>
          </w:r>
          <w:r>
            <w:rPr>
              <w:rFonts w:hint="eastAsia" w:eastAsia="黑体"/>
              <w:b w:val="0"/>
              <w:bCs/>
              <w:color w:val="000000"/>
              <w:szCs w:val="32"/>
            </w:rPr>
            <w:fldChar w:fldCharType="end"/>
          </w:r>
          <w:r>
            <w:rPr>
              <w:rFonts w:hint="eastAsia" w:eastAsia="黑体"/>
              <w:b w:val="0"/>
              <w:bCs/>
              <w:color w:val="000000"/>
              <w:szCs w:val="32"/>
            </w:rPr>
            <w:fldChar w:fldCharType="end"/>
          </w:r>
        </w:p>
        <w:p w14:paraId="16CAD893">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_Toc15121 </w:instrText>
          </w:r>
          <w:r>
            <w:rPr>
              <w:rFonts w:hint="eastAsia" w:eastAsia="黑体"/>
              <w:b w:val="0"/>
              <w:bCs/>
              <w:color w:val="000000"/>
              <w:szCs w:val="32"/>
            </w:rPr>
            <w:fldChar w:fldCharType="separate"/>
          </w:r>
          <w:r>
            <w:rPr>
              <w:rFonts w:hint="eastAsia" w:eastAsia="黑体"/>
              <w:b w:val="0"/>
              <w:bCs/>
              <w:color w:val="000000"/>
              <w:szCs w:val="32"/>
            </w:rPr>
            <w:t>6.3技术保障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_Toc15121 </w:instrText>
          </w:r>
          <w:r>
            <w:rPr>
              <w:rFonts w:hint="eastAsia" w:eastAsia="黑体"/>
              <w:b w:val="0"/>
              <w:bCs/>
              <w:color w:val="000000"/>
              <w:szCs w:val="32"/>
            </w:rPr>
            <w:fldChar w:fldCharType="separate"/>
          </w:r>
          <w:r>
            <w:rPr>
              <w:rFonts w:hint="eastAsia" w:eastAsia="黑体"/>
              <w:b w:val="0"/>
              <w:bCs/>
              <w:color w:val="000000"/>
              <w:szCs w:val="32"/>
            </w:rPr>
            <w:t>- 28 -</w:t>
          </w:r>
          <w:r>
            <w:rPr>
              <w:rFonts w:hint="eastAsia" w:eastAsia="黑体"/>
              <w:b w:val="0"/>
              <w:bCs/>
              <w:color w:val="000000"/>
              <w:szCs w:val="32"/>
            </w:rPr>
            <w:fldChar w:fldCharType="end"/>
          </w:r>
          <w:r>
            <w:rPr>
              <w:rFonts w:hint="eastAsia" w:eastAsia="黑体"/>
              <w:b w:val="0"/>
              <w:bCs/>
              <w:color w:val="000000"/>
              <w:szCs w:val="32"/>
            </w:rPr>
            <w:fldChar w:fldCharType="end"/>
          </w:r>
        </w:p>
        <w:p w14:paraId="3C36054F">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_Toc12740 </w:instrText>
          </w:r>
          <w:r>
            <w:rPr>
              <w:rFonts w:hint="eastAsia" w:eastAsia="黑体"/>
              <w:b w:val="0"/>
              <w:bCs/>
              <w:color w:val="000000"/>
              <w:szCs w:val="32"/>
            </w:rPr>
            <w:fldChar w:fldCharType="separate"/>
          </w:r>
          <w:r>
            <w:rPr>
              <w:rFonts w:hint="eastAsia" w:eastAsia="黑体"/>
              <w:b w:val="0"/>
              <w:bCs/>
              <w:color w:val="000000"/>
              <w:szCs w:val="32"/>
            </w:rPr>
            <w:t>6.4医疗保障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_Toc12740 </w:instrText>
          </w:r>
          <w:r>
            <w:rPr>
              <w:rFonts w:hint="eastAsia" w:eastAsia="黑体"/>
              <w:b w:val="0"/>
              <w:bCs/>
              <w:color w:val="000000"/>
              <w:szCs w:val="32"/>
            </w:rPr>
            <w:fldChar w:fldCharType="separate"/>
          </w:r>
          <w:r>
            <w:rPr>
              <w:rFonts w:hint="eastAsia" w:eastAsia="黑体"/>
              <w:b w:val="0"/>
              <w:bCs/>
              <w:color w:val="000000"/>
              <w:szCs w:val="32"/>
            </w:rPr>
            <w:t>- 28 -</w:t>
          </w:r>
          <w:r>
            <w:rPr>
              <w:rFonts w:hint="eastAsia" w:eastAsia="黑体"/>
              <w:b w:val="0"/>
              <w:bCs/>
              <w:color w:val="000000"/>
              <w:szCs w:val="32"/>
            </w:rPr>
            <w:fldChar w:fldCharType="end"/>
          </w:r>
          <w:r>
            <w:rPr>
              <w:rFonts w:hint="eastAsia" w:eastAsia="黑体"/>
              <w:b w:val="0"/>
              <w:bCs/>
              <w:color w:val="000000"/>
              <w:szCs w:val="32"/>
            </w:rPr>
            <w:fldChar w:fldCharType="end"/>
          </w:r>
        </w:p>
        <w:p w14:paraId="709F0B40">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_Toc19158 </w:instrText>
          </w:r>
          <w:r>
            <w:rPr>
              <w:rFonts w:hint="eastAsia" w:eastAsia="黑体"/>
              <w:b w:val="0"/>
              <w:bCs/>
              <w:color w:val="000000"/>
              <w:szCs w:val="32"/>
            </w:rPr>
            <w:fldChar w:fldCharType="separate"/>
          </w:r>
          <w:r>
            <w:rPr>
              <w:rFonts w:hint="eastAsia" w:eastAsia="黑体"/>
              <w:b w:val="0"/>
              <w:bCs/>
              <w:color w:val="000000"/>
              <w:szCs w:val="32"/>
            </w:rPr>
            <w:t>6.5资金保障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_Toc19158 </w:instrText>
          </w:r>
          <w:r>
            <w:rPr>
              <w:rFonts w:hint="eastAsia" w:eastAsia="黑体"/>
              <w:b w:val="0"/>
              <w:bCs/>
              <w:color w:val="000000"/>
              <w:szCs w:val="32"/>
            </w:rPr>
            <w:fldChar w:fldCharType="separate"/>
          </w:r>
          <w:r>
            <w:rPr>
              <w:rFonts w:hint="eastAsia" w:eastAsia="黑体"/>
              <w:b w:val="0"/>
              <w:bCs/>
              <w:color w:val="000000"/>
              <w:szCs w:val="32"/>
            </w:rPr>
            <w:t>- 28 -</w:t>
          </w:r>
          <w:r>
            <w:rPr>
              <w:rFonts w:hint="eastAsia" w:eastAsia="黑体"/>
              <w:b w:val="0"/>
              <w:bCs/>
              <w:color w:val="000000"/>
              <w:szCs w:val="32"/>
            </w:rPr>
            <w:fldChar w:fldCharType="end"/>
          </w:r>
          <w:r>
            <w:rPr>
              <w:rFonts w:hint="eastAsia" w:eastAsia="黑体"/>
              <w:b w:val="0"/>
              <w:bCs/>
              <w:color w:val="000000"/>
              <w:szCs w:val="32"/>
            </w:rPr>
            <w:fldChar w:fldCharType="end"/>
          </w:r>
        </w:p>
        <w:p w14:paraId="75250CF6">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color w:val="000000"/>
              <w:szCs w:val="32"/>
            </w:rPr>
            <w:instrText xml:space="preserve"> HYPERLINK \l _Toc19023 </w:instrText>
          </w:r>
          <w:r>
            <w:rPr>
              <w:rFonts w:hint="eastAsia" w:eastAsia="黑体"/>
              <w:b w:val="0"/>
              <w:bCs/>
              <w:color w:val="000000"/>
              <w:szCs w:val="32"/>
            </w:rPr>
            <w:fldChar w:fldCharType="separate"/>
          </w:r>
          <w:r>
            <w:rPr>
              <w:rFonts w:hint="eastAsia" w:eastAsia="黑体"/>
              <w:b w:val="0"/>
              <w:bCs/>
              <w:color w:val="000000"/>
              <w:szCs w:val="32"/>
            </w:rPr>
            <w:t>6.6 治安保障</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_Toc19023 </w:instrText>
          </w:r>
          <w:r>
            <w:rPr>
              <w:rFonts w:hint="eastAsia" w:eastAsia="黑体"/>
              <w:b w:val="0"/>
              <w:bCs/>
              <w:color w:val="000000"/>
              <w:szCs w:val="32"/>
            </w:rPr>
            <w:fldChar w:fldCharType="separate"/>
          </w:r>
          <w:r>
            <w:rPr>
              <w:rFonts w:hint="eastAsia" w:eastAsia="黑体"/>
              <w:b w:val="0"/>
              <w:bCs/>
              <w:color w:val="000000"/>
              <w:szCs w:val="32"/>
            </w:rPr>
            <w:t>- 29 -</w:t>
          </w:r>
          <w:r>
            <w:rPr>
              <w:rFonts w:hint="eastAsia" w:eastAsia="黑体"/>
              <w:b w:val="0"/>
              <w:bCs/>
              <w:color w:val="000000"/>
              <w:szCs w:val="32"/>
            </w:rPr>
            <w:fldChar w:fldCharType="end"/>
          </w:r>
          <w:r>
            <w:rPr>
              <w:rFonts w:hint="eastAsia" w:eastAsia="黑体"/>
              <w:b w:val="0"/>
              <w:bCs/>
              <w:color w:val="000000"/>
              <w:szCs w:val="32"/>
            </w:rPr>
            <w:fldChar w:fldCharType="end"/>
          </w:r>
        </w:p>
        <w:p w14:paraId="37F0575E">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_Toc25926 </w:instrText>
          </w:r>
          <w:r>
            <w:rPr>
              <w:rFonts w:hint="eastAsia" w:eastAsia="黑体"/>
              <w:b/>
              <w:szCs w:val="32"/>
            </w:rPr>
            <w:fldChar w:fldCharType="separate"/>
          </w:r>
          <w:r>
            <w:rPr>
              <w:rFonts w:ascii="黑体" w:hAnsi="黑体"/>
              <w:b/>
            </w:rPr>
            <w:t>7 监督管理</w:t>
          </w:r>
          <w:r>
            <w:rPr>
              <w:b/>
            </w:rPr>
            <w:tab/>
          </w:r>
          <w:r>
            <w:rPr>
              <w:b/>
            </w:rPr>
            <w:fldChar w:fldCharType="begin"/>
          </w:r>
          <w:r>
            <w:rPr>
              <w:b/>
            </w:rPr>
            <w:instrText xml:space="preserve"> PAGEREF _Toc25926 </w:instrText>
          </w:r>
          <w:r>
            <w:rPr>
              <w:b/>
            </w:rPr>
            <w:fldChar w:fldCharType="separate"/>
          </w:r>
          <w:r>
            <w:rPr>
              <w:b/>
            </w:rPr>
            <w:t>- 29 -</w:t>
          </w:r>
          <w:r>
            <w:rPr>
              <w:b/>
            </w:rPr>
            <w:fldChar w:fldCharType="end"/>
          </w:r>
          <w:r>
            <w:rPr>
              <w:rFonts w:hint="eastAsia" w:eastAsia="黑体"/>
              <w:b/>
              <w:color w:val="000000"/>
              <w:szCs w:val="32"/>
            </w:rPr>
            <w:fldChar w:fldCharType="end"/>
          </w:r>
        </w:p>
        <w:p w14:paraId="5D41BBC8">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_Toc7149 </w:instrText>
          </w:r>
          <w:r>
            <w:rPr>
              <w:rFonts w:hint="eastAsia" w:eastAsia="黑体"/>
              <w:b w:val="0"/>
              <w:bCs/>
              <w:color w:val="000000"/>
              <w:szCs w:val="32"/>
            </w:rPr>
            <w:fldChar w:fldCharType="separate"/>
          </w:r>
          <w:r>
            <w:rPr>
              <w:rFonts w:hint="eastAsia" w:eastAsia="黑体"/>
              <w:b w:val="0"/>
              <w:bCs/>
              <w:color w:val="000000"/>
              <w:szCs w:val="32"/>
            </w:rPr>
            <w:t>7.1预案演练</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_Toc7149 </w:instrText>
          </w:r>
          <w:r>
            <w:rPr>
              <w:rFonts w:hint="eastAsia" w:eastAsia="黑体"/>
              <w:b w:val="0"/>
              <w:bCs/>
              <w:color w:val="000000"/>
              <w:szCs w:val="32"/>
            </w:rPr>
            <w:fldChar w:fldCharType="separate"/>
          </w:r>
          <w:r>
            <w:rPr>
              <w:rFonts w:hint="eastAsia" w:eastAsia="黑体"/>
              <w:b w:val="0"/>
              <w:bCs/>
              <w:color w:val="000000"/>
              <w:szCs w:val="32"/>
            </w:rPr>
            <w:t>- 29 -</w:t>
          </w:r>
          <w:r>
            <w:rPr>
              <w:rFonts w:hint="eastAsia" w:eastAsia="黑体"/>
              <w:b w:val="0"/>
              <w:bCs/>
              <w:color w:val="000000"/>
              <w:szCs w:val="32"/>
            </w:rPr>
            <w:fldChar w:fldCharType="end"/>
          </w:r>
          <w:r>
            <w:rPr>
              <w:rFonts w:hint="eastAsia" w:eastAsia="黑体"/>
              <w:b w:val="0"/>
              <w:bCs/>
              <w:color w:val="000000"/>
              <w:szCs w:val="32"/>
            </w:rPr>
            <w:fldChar w:fldCharType="end"/>
          </w:r>
        </w:p>
        <w:p w14:paraId="3E320813">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rFonts w:hint="eastAsia" w:eastAsia="黑体"/>
              <w:b w:val="0"/>
              <w:bCs/>
              <w:color w:val="000000"/>
              <w:szCs w:val="32"/>
            </w:rPr>
          </w:pPr>
          <w:r>
            <w:rPr>
              <w:rFonts w:hint="eastAsia" w:eastAsia="黑体"/>
              <w:b w:val="0"/>
              <w:bCs/>
              <w:color w:val="000000"/>
              <w:szCs w:val="32"/>
            </w:rPr>
            <w:fldChar w:fldCharType="begin"/>
          </w:r>
          <w:r>
            <w:rPr>
              <w:rFonts w:hint="eastAsia" w:eastAsia="黑体"/>
              <w:b w:val="0"/>
              <w:bCs/>
              <w:color w:val="000000"/>
              <w:szCs w:val="32"/>
            </w:rPr>
            <w:instrText xml:space="preserve"> HYPERLINK \l _Toc28051 </w:instrText>
          </w:r>
          <w:r>
            <w:rPr>
              <w:rFonts w:hint="eastAsia" w:eastAsia="黑体"/>
              <w:b w:val="0"/>
              <w:bCs/>
              <w:color w:val="000000"/>
              <w:szCs w:val="32"/>
            </w:rPr>
            <w:fldChar w:fldCharType="separate"/>
          </w:r>
          <w:r>
            <w:rPr>
              <w:rFonts w:hint="eastAsia" w:eastAsia="黑体"/>
              <w:b w:val="0"/>
              <w:bCs/>
              <w:color w:val="000000"/>
              <w:szCs w:val="32"/>
            </w:rPr>
            <w:t>7.2宣传培训</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_Toc28051 </w:instrText>
          </w:r>
          <w:r>
            <w:rPr>
              <w:rFonts w:hint="eastAsia" w:eastAsia="黑体"/>
              <w:b w:val="0"/>
              <w:bCs/>
              <w:color w:val="000000"/>
              <w:szCs w:val="32"/>
            </w:rPr>
            <w:fldChar w:fldCharType="separate"/>
          </w:r>
          <w:r>
            <w:rPr>
              <w:rFonts w:hint="eastAsia" w:eastAsia="黑体"/>
              <w:b w:val="0"/>
              <w:bCs/>
              <w:color w:val="000000"/>
              <w:szCs w:val="32"/>
            </w:rPr>
            <w:t>- 29 -</w:t>
          </w:r>
          <w:r>
            <w:rPr>
              <w:rFonts w:hint="eastAsia" w:eastAsia="黑体"/>
              <w:b w:val="0"/>
              <w:bCs/>
              <w:color w:val="000000"/>
              <w:szCs w:val="32"/>
            </w:rPr>
            <w:fldChar w:fldCharType="end"/>
          </w:r>
          <w:r>
            <w:rPr>
              <w:rFonts w:hint="eastAsia" w:eastAsia="黑体"/>
              <w:b w:val="0"/>
              <w:bCs/>
              <w:color w:val="000000"/>
              <w:szCs w:val="32"/>
            </w:rPr>
            <w:fldChar w:fldCharType="end"/>
          </w:r>
        </w:p>
        <w:p w14:paraId="1C9899E5">
          <w:pPr>
            <w:pStyle w:val="8"/>
            <w:keepNext w:val="0"/>
            <w:keepLines w:val="0"/>
            <w:pageBreakBefore w:val="0"/>
            <w:widowControl/>
            <w:tabs>
              <w:tab w:val="right" w:leader="dot" w:pos="9027"/>
            </w:tabs>
            <w:kinsoku/>
            <w:wordWrap/>
            <w:overflowPunct/>
            <w:topLinePunct w:val="0"/>
            <w:autoSpaceDE/>
            <w:autoSpaceDN/>
            <w:bidi w:val="0"/>
            <w:adjustRightInd/>
            <w:snapToGrid/>
            <w:ind w:firstLine="400" w:firstLineChars="200"/>
            <w:textAlignment w:val="auto"/>
            <w:rPr>
              <w:b/>
            </w:rPr>
          </w:pPr>
          <w:r>
            <w:rPr>
              <w:rFonts w:hint="eastAsia" w:eastAsia="黑体"/>
              <w:b w:val="0"/>
              <w:bCs/>
              <w:color w:val="000000"/>
              <w:szCs w:val="32"/>
            </w:rPr>
            <w:fldChar w:fldCharType="begin"/>
          </w:r>
          <w:r>
            <w:rPr>
              <w:rFonts w:hint="eastAsia" w:eastAsia="黑体"/>
              <w:b w:val="0"/>
              <w:bCs/>
              <w:color w:val="000000"/>
              <w:szCs w:val="32"/>
            </w:rPr>
            <w:instrText xml:space="preserve"> HYPERLINK \l _Toc20768 </w:instrText>
          </w:r>
          <w:r>
            <w:rPr>
              <w:rFonts w:hint="eastAsia" w:eastAsia="黑体"/>
              <w:b w:val="0"/>
              <w:bCs/>
              <w:color w:val="000000"/>
              <w:szCs w:val="32"/>
            </w:rPr>
            <w:fldChar w:fldCharType="separate"/>
          </w:r>
          <w:r>
            <w:rPr>
              <w:rFonts w:hint="eastAsia" w:eastAsia="黑体"/>
              <w:b w:val="0"/>
              <w:bCs/>
              <w:color w:val="000000"/>
              <w:szCs w:val="32"/>
            </w:rPr>
            <w:t>7.3奖惩制度</w:t>
          </w:r>
          <w:r>
            <w:rPr>
              <w:rFonts w:hint="eastAsia" w:eastAsia="黑体"/>
              <w:b w:val="0"/>
              <w:bCs/>
              <w:color w:val="000000"/>
              <w:szCs w:val="32"/>
            </w:rPr>
            <w:tab/>
          </w:r>
          <w:r>
            <w:rPr>
              <w:rFonts w:hint="eastAsia" w:eastAsia="黑体"/>
              <w:b w:val="0"/>
              <w:bCs/>
              <w:color w:val="000000"/>
              <w:szCs w:val="32"/>
            </w:rPr>
            <w:fldChar w:fldCharType="begin"/>
          </w:r>
          <w:r>
            <w:rPr>
              <w:rFonts w:hint="eastAsia" w:eastAsia="黑体"/>
              <w:b w:val="0"/>
              <w:bCs/>
              <w:color w:val="000000"/>
              <w:szCs w:val="32"/>
            </w:rPr>
            <w:instrText xml:space="preserve"> PAGEREF _Toc20768 </w:instrText>
          </w:r>
          <w:r>
            <w:rPr>
              <w:rFonts w:hint="eastAsia" w:eastAsia="黑体"/>
              <w:b w:val="0"/>
              <w:bCs/>
              <w:color w:val="000000"/>
              <w:szCs w:val="32"/>
            </w:rPr>
            <w:fldChar w:fldCharType="separate"/>
          </w:r>
          <w:r>
            <w:rPr>
              <w:rFonts w:hint="eastAsia" w:eastAsia="黑体"/>
              <w:b w:val="0"/>
              <w:bCs/>
              <w:color w:val="000000"/>
              <w:szCs w:val="32"/>
            </w:rPr>
            <w:t>- 29 -</w:t>
          </w:r>
          <w:r>
            <w:rPr>
              <w:rFonts w:hint="eastAsia" w:eastAsia="黑体"/>
              <w:b w:val="0"/>
              <w:bCs/>
              <w:color w:val="000000"/>
              <w:szCs w:val="32"/>
            </w:rPr>
            <w:fldChar w:fldCharType="end"/>
          </w:r>
          <w:r>
            <w:rPr>
              <w:rFonts w:hint="eastAsia" w:eastAsia="黑体"/>
              <w:b w:val="0"/>
              <w:bCs/>
              <w:color w:val="000000"/>
              <w:szCs w:val="32"/>
            </w:rPr>
            <w:fldChar w:fldCharType="end"/>
          </w:r>
        </w:p>
        <w:p w14:paraId="4D45BD19">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_Toc29868 </w:instrText>
          </w:r>
          <w:r>
            <w:rPr>
              <w:rFonts w:hint="eastAsia" w:eastAsia="黑体"/>
              <w:b/>
              <w:szCs w:val="32"/>
            </w:rPr>
            <w:fldChar w:fldCharType="separate"/>
          </w:r>
          <w:r>
            <w:rPr>
              <w:rFonts w:ascii="黑体" w:hAnsi="黑体"/>
              <w:b/>
            </w:rPr>
            <w:t>8 附则</w:t>
          </w:r>
          <w:r>
            <w:rPr>
              <w:b/>
            </w:rPr>
            <w:tab/>
          </w:r>
          <w:r>
            <w:rPr>
              <w:b/>
            </w:rPr>
            <w:fldChar w:fldCharType="begin"/>
          </w:r>
          <w:r>
            <w:rPr>
              <w:b/>
            </w:rPr>
            <w:instrText xml:space="preserve"> PAGEREF _Toc29868 </w:instrText>
          </w:r>
          <w:r>
            <w:rPr>
              <w:b/>
            </w:rPr>
            <w:fldChar w:fldCharType="separate"/>
          </w:r>
          <w:r>
            <w:rPr>
              <w:b/>
            </w:rPr>
            <w:t>- 30 -</w:t>
          </w:r>
          <w:r>
            <w:rPr>
              <w:b/>
            </w:rPr>
            <w:fldChar w:fldCharType="end"/>
          </w:r>
          <w:r>
            <w:rPr>
              <w:rFonts w:hint="eastAsia" w:eastAsia="黑体"/>
              <w:b/>
              <w:color w:val="000000"/>
              <w:szCs w:val="32"/>
            </w:rPr>
            <w:fldChar w:fldCharType="end"/>
          </w:r>
        </w:p>
        <w:p w14:paraId="7765916F">
          <w:pPr>
            <w:pStyle w:val="8"/>
            <w:tabs>
              <w:tab w:val="right" w:leader="dot" w:pos="9027"/>
            </w:tabs>
            <w:rPr>
              <w:b/>
            </w:rPr>
          </w:pPr>
          <w:r>
            <w:rPr>
              <w:rFonts w:hint="eastAsia" w:eastAsia="黑体"/>
              <w:b/>
              <w:color w:val="000000"/>
              <w:szCs w:val="32"/>
            </w:rPr>
            <w:fldChar w:fldCharType="begin"/>
          </w:r>
          <w:r>
            <w:rPr>
              <w:rFonts w:hint="eastAsia" w:eastAsia="黑体"/>
              <w:b/>
              <w:szCs w:val="32"/>
            </w:rPr>
            <w:instrText xml:space="preserve"> HYPERLINK \l _Toc28511 </w:instrText>
          </w:r>
          <w:r>
            <w:rPr>
              <w:rFonts w:hint="eastAsia" w:eastAsia="黑体"/>
              <w:b/>
              <w:szCs w:val="32"/>
            </w:rPr>
            <w:fldChar w:fldCharType="separate"/>
          </w:r>
          <w:r>
            <w:rPr>
              <w:rFonts w:hint="eastAsia" w:ascii="黑体" w:hAnsi="黑体"/>
              <w:b/>
            </w:rPr>
            <w:t>9 附件</w:t>
          </w:r>
          <w:r>
            <w:rPr>
              <w:b/>
            </w:rPr>
            <w:tab/>
          </w:r>
          <w:r>
            <w:rPr>
              <w:b/>
            </w:rPr>
            <w:fldChar w:fldCharType="begin"/>
          </w:r>
          <w:r>
            <w:rPr>
              <w:b/>
            </w:rPr>
            <w:instrText xml:space="preserve"> PAGEREF _Toc28511 </w:instrText>
          </w:r>
          <w:r>
            <w:rPr>
              <w:b/>
            </w:rPr>
            <w:fldChar w:fldCharType="separate"/>
          </w:r>
          <w:r>
            <w:rPr>
              <w:b/>
            </w:rPr>
            <w:t>- 30 -</w:t>
          </w:r>
          <w:r>
            <w:rPr>
              <w:b/>
            </w:rPr>
            <w:fldChar w:fldCharType="end"/>
          </w:r>
          <w:r>
            <w:rPr>
              <w:rFonts w:hint="eastAsia" w:eastAsia="黑体"/>
              <w:b/>
              <w:color w:val="000000"/>
              <w:szCs w:val="32"/>
            </w:rPr>
            <w:fldChar w:fldCharType="end"/>
          </w:r>
        </w:p>
        <w:p w14:paraId="0DCAD44B">
          <w:pPr>
            <w:pStyle w:val="9"/>
            <w:tabs>
              <w:tab w:val="right" w:leader="dot" w:pos="9027"/>
            </w:tabs>
          </w:pPr>
          <w:r>
            <w:rPr>
              <w:rFonts w:hint="eastAsia" w:eastAsia="黑体"/>
              <w:color w:val="000000"/>
              <w:szCs w:val="32"/>
            </w:rPr>
            <w:fldChar w:fldCharType="begin"/>
          </w:r>
          <w:r>
            <w:rPr>
              <w:rFonts w:hint="eastAsia" w:eastAsia="黑体"/>
              <w:szCs w:val="32"/>
            </w:rPr>
            <w:instrText xml:space="preserve"> HYPERLINK \l _Toc8052 </w:instrText>
          </w:r>
          <w:r>
            <w:rPr>
              <w:rFonts w:hint="eastAsia" w:eastAsia="黑体"/>
              <w:szCs w:val="32"/>
            </w:rPr>
            <w:fldChar w:fldCharType="separate"/>
          </w:r>
          <w:r>
            <w:rPr>
              <w:rFonts w:hint="eastAsia" w:ascii="黑体" w:hAnsi="黑体"/>
            </w:rPr>
            <w:t>9.1</w:t>
          </w:r>
          <w:r>
            <w:rPr>
              <w:rFonts w:hint="eastAsia"/>
              <w:lang w:val="en-US" w:eastAsia="zh-CN"/>
            </w:rPr>
            <w:t>应急预案各单位通讯录</w:t>
          </w:r>
          <w:r>
            <w:tab/>
          </w:r>
          <w:r>
            <w:fldChar w:fldCharType="begin"/>
          </w:r>
          <w:r>
            <w:instrText xml:space="preserve"> PAGEREF _Toc8052 </w:instrText>
          </w:r>
          <w:r>
            <w:fldChar w:fldCharType="separate"/>
          </w:r>
          <w:r>
            <w:t>- 31 -</w:t>
          </w:r>
          <w:r>
            <w:fldChar w:fldCharType="end"/>
          </w:r>
          <w:r>
            <w:rPr>
              <w:rFonts w:hint="eastAsia" w:eastAsia="黑体"/>
              <w:color w:val="000000"/>
              <w:szCs w:val="32"/>
            </w:rPr>
            <w:fldChar w:fldCharType="end"/>
          </w:r>
        </w:p>
        <w:p w14:paraId="077F0B3A">
          <w:pPr>
            <w:spacing w:line="600" w:lineRule="exact"/>
          </w:pPr>
          <w:r>
            <w:rPr>
              <w:rFonts w:hint="eastAsia" w:eastAsia="黑体"/>
              <w:b/>
              <w:color w:val="000000"/>
              <w:szCs w:val="32"/>
            </w:rPr>
            <w:fldChar w:fldCharType="end"/>
          </w:r>
          <w:bookmarkStart w:id="0" w:name="_Toc32006"/>
          <w:bookmarkStart w:id="1" w:name="_Toc795675"/>
          <w:bookmarkStart w:id="2" w:name="_Toc20994_WPSOffice_Level1"/>
        </w:p>
      </w:sdtContent>
    </w:sdt>
    <w:p w14:paraId="75775E4E">
      <w:pPr>
        <w:spacing w:line="560" w:lineRule="exact"/>
        <w:ind w:firstLine="640" w:firstLineChars="200"/>
        <w:outlineLvl w:val="0"/>
        <w:rPr>
          <w:rFonts w:eastAsia="楷体_GB2312"/>
          <w:sz w:val="32"/>
          <w:szCs w:val="32"/>
        </w:rPr>
      </w:pPr>
      <w:r>
        <w:rPr>
          <w:rFonts w:eastAsia="楷体_GB2312"/>
          <w:sz w:val="32"/>
          <w:szCs w:val="32"/>
        </w:rPr>
        <w:t>1 总则</w:t>
      </w:r>
      <w:bookmarkEnd w:id="0"/>
      <w:bookmarkEnd w:id="1"/>
      <w:bookmarkEnd w:id="2"/>
    </w:p>
    <w:p w14:paraId="065C22A7">
      <w:pPr>
        <w:spacing w:line="560" w:lineRule="exact"/>
        <w:ind w:firstLine="640" w:firstLineChars="200"/>
        <w:outlineLvl w:val="0"/>
        <w:rPr>
          <w:rFonts w:eastAsia="楷体_GB2312"/>
          <w:sz w:val="32"/>
          <w:szCs w:val="32"/>
        </w:rPr>
      </w:pPr>
      <w:bookmarkStart w:id="3" w:name="_Toc15525"/>
      <w:bookmarkStart w:id="4" w:name="_Toc795676"/>
      <w:bookmarkStart w:id="5" w:name="_Toc12105_WPSOffice_Level2"/>
      <w:r>
        <w:rPr>
          <w:rFonts w:eastAsia="楷体_GB2312"/>
          <w:sz w:val="32"/>
          <w:szCs w:val="32"/>
        </w:rPr>
        <w:t>1.1编制目的</w:t>
      </w:r>
      <w:bookmarkEnd w:id="3"/>
      <w:bookmarkEnd w:id="4"/>
      <w:bookmarkEnd w:id="5"/>
    </w:p>
    <w:p w14:paraId="04F364C7">
      <w:pPr>
        <w:spacing w:line="560" w:lineRule="exact"/>
        <w:ind w:firstLine="640" w:firstLineChars="200"/>
        <w:outlineLvl w:val="0"/>
        <w:rPr>
          <w:rFonts w:eastAsia="楷体_GB2312"/>
          <w:sz w:val="32"/>
          <w:szCs w:val="32"/>
        </w:rPr>
      </w:pPr>
      <w:r>
        <w:rPr>
          <w:rFonts w:eastAsia="楷体_GB2312"/>
          <w:sz w:val="32"/>
          <w:szCs w:val="32"/>
        </w:rPr>
        <w:t>提高全区应对危险化学品事故的能力，最大程度地预防和减少事故及其造成的人员伤亡、财产损失和环境损害，保障公众生命财产安全。</w:t>
      </w:r>
    </w:p>
    <w:p w14:paraId="7EAA764F">
      <w:pPr>
        <w:spacing w:line="560" w:lineRule="exact"/>
        <w:ind w:firstLine="640" w:firstLineChars="200"/>
        <w:outlineLvl w:val="0"/>
        <w:rPr>
          <w:rFonts w:eastAsia="楷体_GB2312"/>
          <w:sz w:val="32"/>
          <w:szCs w:val="32"/>
        </w:rPr>
      </w:pPr>
      <w:bookmarkStart w:id="6" w:name="_Toc32373"/>
      <w:bookmarkStart w:id="7" w:name="_Toc795677"/>
      <w:bookmarkStart w:id="8" w:name="_Toc15394_WPSOffice_Level2"/>
      <w:r>
        <w:rPr>
          <w:rFonts w:eastAsia="楷体_GB2312"/>
          <w:sz w:val="32"/>
          <w:szCs w:val="32"/>
        </w:rPr>
        <w:t>1.2编制依据</w:t>
      </w:r>
      <w:bookmarkEnd w:id="6"/>
      <w:bookmarkEnd w:id="7"/>
      <w:bookmarkEnd w:id="8"/>
    </w:p>
    <w:p w14:paraId="01604FEC">
      <w:pPr>
        <w:spacing w:line="560" w:lineRule="exact"/>
        <w:ind w:firstLine="640" w:firstLineChars="200"/>
        <w:outlineLvl w:val="0"/>
        <w:rPr>
          <w:rFonts w:eastAsia="楷体_GB2312"/>
          <w:sz w:val="32"/>
          <w:szCs w:val="32"/>
        </w:rPr>
      </w:pPr>
      <w:r>
        <w:rPr>
          <w:rFonts w:hint="eastAsia" w:eastAsia="楷体_GB2312"/>
          <w:sz w:val="32"/>
          <w:szCs w:val="32"/>
        </w:rPr>
        <w:t>《中华人民共和国安全生产法</w:t>
      </w:r>
      <w:r>
        <w:rPr>
          <w:rFonts w:hint="eastAsia" w:eastAsia="楷体_GB2312"/>
          <w:sz w:val="32"/>
          <w:szCs w:val="32"/>
          <w:lang w:eastAsia="zh-CN"/>
        </w:rPr>
        <w:t>》《</w:t>
      </w:r>
      <w:r>
        <w:rPr>
          <w:rFonts w:hint="eastAsia" w:eastAsia="楷体_GB2312"/>
          <w:sz w:val="32"/>
          <w:szCs w:val="32"/>
        </w:rPr>
        <w:t>中华人民共和国突发事件应对法</w:t>
      </w:r>
      <w:r>
        <w:rPr>
          <w:rFonts w:hint="eastAsia" w:eastAsia="楷体_GB2312"/>
          <w:sz w:val="32"/>
          <w:szCs w:val="32"/>
          <w:lang w:eastAsia="zh-CN"/>
        </w:rPr>
        <w:t>》《</w:t>
      </w:r>
      <w:r>
        <w:rPr>
          <w:rFonts w:hint="eastAsia" w:eastAsia="楷体_GB2312"/>
          <w:sz w:val="32"/>
          <w:szCs w:val="32"/>
        </w:rPr>
        <w:t>危险化学品安全管理条例</w:t>
      </w:r>
      <w:r>
        <w:rPr>
          <w:rFonts w:hint="eastAsia" w:eastAsia="楷体_GB2312"/>
          <w:sz w:val="32"/>
          <w:szCs w:val="32"/>
          <w:lang w:eastAsia="zh-CN"/>
        </w:rPr>
        <w:t>》《</w:t>
      </w:r>
      <w:r>
        <w:rPr>
          <w:rFonts w:hint="eastAsia" w:eastAsia="楷体_GB2312"/>
          <w:sz w:val="32"/>
          <w:szCs w:val="32"/>
        </w:rPr>
        <w:t>烟花爆竹安全管理条例</w:t>
      </w:r>
      <w:r>
        <w:rPr>
          <w:rFonts w:hint="eastAsia" w:eastAsia="楷体_GB2312"/>
          <w:sz w:val="32"/>
          <w:szCs w:val="32"/>
          <w:lang w:eastAsia="zh-CN"/>
        </w:rPr>
        <w:t>》《</w:t>
      </w:r>
      <w:r>
        <w:rPr>
          <w:rFonts w:hint="eastAsia" w:eastAsia="楷体_GB2312"/>
          <w:sz w:val="32"/>
          <w:szCs w:val="32"/>
        </w:rPr>
        <w:t>生产安全事故报告和调查处理条例</w:t>
      </w:r>
      <w:r>
        <w:rPr>
          <w:rFonts w:hint="eastAsia" w:eastAsia="楷体_GB2312"/>
          <w:sz w:val="32"/>
          <w:szCs w:val="32"/>
          <w:lang w:eastAsia="zh-CN"/>
        </w:rPr>
        <w:t>》《</w:t>
      </w:r>
      <w:r>
        <w:rPr>
          <w:rFonts w:hint="eastAsia" w:eastAsia="楷体_GB2312"/>
          <w:sz w:val="32"/>
          <w:szCs w:val="32"/>
        </w:rPr>
        <w:t>新疆维吾尔自治区生产安全事故报告和调查处理实施办法</w:t>
      </w:r>
      <w:r>
        <w:rPr>
          <w:rFonts w:hint="eastAsia" w:eastAsia="楷体_GB2312"/>
          <w:sz w:val="32"/>
          <w:szCs w:val="32"/>
          <w:lang w:eastAsia="zh-CN"/>
        </w:rPr>
        <w:t>》《</w:t>
      </w:r>
      <w:r>
        <w:rPr>
          <w:rFonts w:hint="eastAsia" w:eastAsia="楷体_GB2312"/>
          <w:sz w:val="32"/>
          <w:szCs w:val="32"/>
        </w:rPr>
        <w:t>生产安全事故应急预案管理办法</w:t>
      </w:r>
      <w:r>
        <w:rPr>
          <w:rFonts w:hint="eastAsia" w:eastAsia="楷体_GB2312"/>
          <w:sz w:val="32"/>
          <w:szCs w:val="32"/>
          <w:lang w:eastAsia="zh-CN"/>
        </w:rPr>
        <w:t>》《</w:t>
      </w:r>
      <w:r>
        <w:rPr>
          <w:rFonts w:hint="eastAsia" w:eastAsia="楷体_GB2312"/>
          <w:sz w:val="32"/>
          <w:szCs w:val="32"/>
        </w:rPr>
        <w:t>国家安全生产事故灾难应急预案》、新疆维吾尔自治区实施《中华人民共和国突发事件应对法》办法、《新疆维吾尔自治区人民政府突发事件总体应急预案</w:t>
      </w:r>
      <w:r>
        <w:rPr>
          <w:rFonts w:hint="eastAsia" w:eastAsia="楷体_GB2312"/>
          <w:sz w:val="32"/>
          <w:szCs w:val="32"/>
          <w:lang w:eastAsia="zh-CN"/>
        </w:rPr>
        <w:t>》《</w:t>
      </w:r>
      <w:r>
        <w:rPr>
          <w:rFonts w:hint="eastAsia" w:eastAsia="楷体_GB2312"/>
          <w:sz w:val="32"/>
          <w:szCs w:val="32"/>
        </w:rPr>
        <w:t>新疆维吾尔自治区特大危险化学品生产安全事故应急救援预案</w:t>
      </w:r>
      <w:r>
        <w:rPr>
          <w:rFonts w:hint="eastAsia" w:eastAsia="楷体_GB2312"/>
          <w:sz w:val="32"/>
          <w:szCs w:val="32"/>
          <w:lang w:eastAsia="zh-CN"/>
        </w:rPr>
        <w:t>》《</w:t>
      </w:r>
      <w:r>
        <w:rPr>
          <w:rFonts w:hint="eastAsia" w:eastAsia="楷体_GB2312"/>
          <w:sz w:val="32"/>
          <w:szCs w:val="32"/>
        </w:rPr>
        <w:t>克拉玛依市危险化学品事故灾难应急救援预案</w:t>
      </w:r>
      <w:r>
        <w:rPr>
          <w:rFonts w:hint="eastAsia" w:eastAsia="楷体_GB2312"/>
          <w:sz w:val="32"/>
          <w:szCs w:val="32"/>
          <w:lang w:eastAsia="zh-CN"/>
        </w:rPr>
        <w:t>》《</w:t>
      </w:r>
      <w:r>
        <w:rPr>
          <w:rFonts w:eastAsia="楷体_GB2312"/>
          <w:sz w:val="32"/>
          <w:szCs w:val="32"/>
        </w:rPr>
        <w:t>克拉玛依区突发公共事件总体应急预案》</w:t>
      </w:r>
      <w:r>
        <w:rPr>
          <w:rFonts w:hint="eastAsia" w:eastAsia="楷体_GB2312"/>
          <w:sz w:val="32"/>
          <w:szCs w:val="32"/>
        </w:rPr>
        <w:t>和</w:t>
      </w:r>
      <w:r>
        <w:rPr>
          <w:rFonts w:eastAsia="楷体_GB2312"/>
          <w:sz w:val="32"/>
          <w:szCs w:val="32"/>
        </w:rPr>
        <w:t>《克拉玛依区生产安全事故应急救援预案》等有关法律、法规和规定编制。</w:t>
      </w:r>
    </w:p>
    <w:p w14:paraId="220D7604">
      <w:pPr>
        <w:spacing w:line="560" w:lineRule="exact"/>
        <w:ind w:firstLine="640" w:firstLineChars="200"/>
        <w:outlineLvl w:val="0"/>
        <w:rPr>
          <w:rFonts w:eastAsia="楷体_GB2312"/>
          <w:sz w:val="32"/>
          <w:szCs w:val="32"/>
        </w:rPr>
      </w:pPr>
      <w:bookmarkStart w:id="9" w:name="_Toc9784_WPSOffice_Level2"/>
      <w:bookmarkStart w:id="10" w:name="_Toc24368"/>
      <w:bookmarkStart w:id="11" w:name="_Toc795678"/>
      <w:r>
        <w:rPr>
          <w:rFonts w:eastAsia="楷体_GB2312"/>
          <w:sz w:val="32"/>
          <w:szCs w:val="32"/>
        </w:rPr>
        <w:t>1.3事故分级</w:t>
      </w:r>
      <w:bookmarkEnd w:id="9"/>
      <w:bookmarkEnd w:id="10"/>
      <w:bookmarkEnd w:id="11"/>
    </w:p>
    <w:p w14:paraId="31B1766D">
      <w:pPr>
        <w:spacing w:line="560" w:lineRule="exact"/>
        <w:ind w:firstLine="640" w:firstLineChars="200"/>
        <w:outlineLvl w:val="0"/>
        <w:rPr>
          <w:rFonts w:eastAsia="楷体_GB2312"/>
          <w:sz w:val="32"/>
          <w:szCs w:val="32"/>
        </w:rPr>
      </w:pPr>
      <w:r>
        <w:rPr>
          <w:rFonts w:eastAsia="楷体_GB2312"/>
          <w:sz w:val="32"/>
          <w:szCs w:val="32"/>
        </w:rPr>
        <w:t>危险化学品事故是指危险化学品生产、经营、储存、运输、使用和废弃处置过程中发生的造成人员伤亡、财产损失和环境污染的危险化学品泄漏、爆炸、火灾</w:t>
      </w:r>
      <w:r>
        <w:rPr>
          <w:rFonts w:hint="eastAsia" w:eastAsia="楷体_GB2312"/>
          <w:sz w:val="32"/>
          <w:szCs w:val="32"/>
        </w:rPr>
        <w:t>、中毒</w:t>
      </w:r>
      <w:r>
        <w:rPr>
          <w:rFonts w:eastAsia="楷体_GB2312"/>
          <w:sz w:val="32"/>
          <w:szCs w:val="32"/>
        </w:rPr>
        <w:t>等事故。</w:t>
      </w:r>
    </w:p>
    <w:p w14:paraId="3164E48E">
      <w:pPr>
        <w:spacing w:line="560" w:lineRule="exact"/>
        <w:ind w:firstLine="640" w:firstLineChars="200"/>
        <w:outlineLvl w:val="0"/>
        <w:rPr>
          <w:rFonts w:hint="eastAsia" w:eastAsia="楷体_GB2312"/>
          <w:sz w:val="32"/>
          <w:szCs w:val="32"/>
        </w:rPr>
      </w:pPr>
      <w:r>
        <w:rPr>
          <w:rFonts w:eastAsia="楷体_GB2312"/>
          <w:sz w:val="32"/>
          <w:szCs w:val="32"/>
        </w:rPr>
        <w:t>危险化学品事故按照其性质、可控性、危害程度和影响范围等因素，分为四级：特别重大(I级)、重大(Ⅱ级)、较大(Ⅲ级)、一般(IV级)。</w:t>
      </w:r>
    </w:p>
    <w:p w14:paraId="523E8A13">
      <w:pPr>
        <w:spacing w:line="560" w:lineRule="exact"/>
        <w:ind w:firstLine="640" w:firstLineChars="200"/>
        <w:outlineLvl w:val="0"/>
        <w:rPr>
          <w:rFonts w:hint="eastAsia" w:eastAsia="楷体_GB2312"/>
          <w:sz w:val="32"/>
          <w:szCs w:val="32"/>
        </w:rPr>
      </w:pPr>
      <w:r>
        <w:rPr>
          <w:rFonts w:eastAsia="楷体_GB2312"/>
          <w:sz w:val="32"/>
          <w:szCs w:val="32"/>
        </w:rPr>
        <w:t>特别重大(I级)危险化学品事故</w:t>
      </w:r>
      <w:r>
        <w:rPr>
          <w:rFonts w:hint="eastAsia" w:eastAsia="楷体_GB2312"/>
          <w:sz w:val="32"/>
          <w:szCs w:val="32"/>
        </w:rPr>
        <w:t>：</w:t>
      </w:r>
      <w:r>
        <w:rPr>
          <w:rFonts w:eastAsia="楷体_GB2312"/>
          <w:sz w:val="32"/>
          <w:szCs w:val="32"/>
        </w:rPr>
        <w:t>造成30人以上死亡(含失踪)，或100人以上重伤(包括急性工业中毒)，或1亿元以上直接经济损失的危险化学品事故。</w:t>
      </w:r>
    </w:p>
    <w:p w14:paraId="63186691">
      <w:pPr>
        <w:spacing w:line="560" w:lineRule="exact"/>
        <w:ind w:firstLine="640" w:firstLineChars="200"/>
        <w:outlineLvl w:val="0"/>
        <w:rPr>
          <w:rFonts w:eastAsia="楷体_GB2312"/>
          <w:sz w:val="32"/>
          <w:szCs w:val="32"/>
        </w:rPr>
      </w:pPr>
      <w:r>
        <w:rPr>
          <w:rFonts w:eastAsia="楷体_GB2312"/>
          <w:sz w:val="32"/>
          <w:szCs w:val="32"/>
        </w:rPr>
        <w:t>重大(Ⅱ级)危险化学品事故</w:t>
      </w:r>
      <w:r>
        <w:rPr>
          <w:rFonts w:hint="eastAsia" w:eastAsia="楷体_GB2312"/>
          <w:sz w:val="32"/>
          <w:szCs w:val="32"/>
        </w:rPr>
        <w:t>：</w:t>
      </w:r>
      <w:r>
        <w:rPr>
          <w:rFonts w:eastAsia="楷体_GB2312"/>
          <w:sz w:val="32"/>
          <w:szCs w:val="32"/>
        </w:rPr>
        <w:t>造成10人以上、30人以下死亡(含失踪)，或50人以上、100人以下重伤(包括急性工业中毒)，或5000万元以上、1亿元以下直接经济损失的危险化学品事故。</w:t>
      </w:r>
    </w:p>
    <w:p w14:paraId="14C9965B">
      <w:pPr>
        <w:spacing w:line="560" w:lineRule="exact"/>
        <w:ind w:firstLine="640" w:firstLineChars="200"/>
        <w:outlineLvl w:val="0"/>
        <w:rPr>
          <w:rFonts w:eastAsia="楷体_GB2312"/>
          <w:sz w:val="32"/>
          <w:szCs w:val="32"/>
        </w:rPr>
      </w:pPr>
      <w:r>
        <w:rPr>
          <w:rFonts w:eastAsia="楷体_GB2312"/>
          <w:sz w:val="32"/>
          <w:szCs w:val="32"/>
        </w:rPr>
        <w:t>较大(Ⅲ级)危险化学品事故</w:t>
      </w:r>
      <w:r>
        <w:rPr>
          <w:rFonts w:hint="eastAsia" w:eastAsia="楷体_GB2312"/>
          <w:sz w:val="32"/>
          <w:szCs w:val="32"/>
        </w:rPr>
        <w:t>：</w:t>
      </w:r>
      <w:r>
        <w:rPr>
          <w:rFonts w:eastAsia="楷体_GB2312"/>
          <w:sz w:val="32"/>
          <w:szCs w:val="32"/>
        </w:rPr>
        <w:t xml:space="preserve"> 造成3人以上、10人以下死亡(含失踪)，或10人以上、50人以下重伤(包括急性工业中毒)，或1000万元以上、5000万元以下直接经济损失的危险化学品事故。</w:t>
      </w:r>
    </w:p>
    <w:p w14:paraId="11189CD2">
      <w:pPr>
        <w:spacing w:line="560" w:lineRule="exact"/>
        <w:ind w:firstLine="640" w:firstLineChars="200"/>
        <w:outlineLvl w:val="0"/>
        <w:rPr>
          <w:rFonts w:eastAsia="楷体_GB2312"/>
          <w:sz w:val="32"/>
          <w:szCs w:val="32"/>
        </w:rPr>
      </w:pPr>
      <w:r>
        <w:rPr>
          <w:rFonts w:eastAsia="楷体_GB2312"/>
          <w:sz w:val="32"/>
          <w:szCs w:val="32"/>
        </w:rPr>
        <w:t>一般(Ⅳ级)危险化学品事故</w:t>
      </w:r>
      <w:r>
        <w:rPr>
          <w:rFonts w:hint="eastAsia" w:eastAsia="楷体_GB2312"/>
          <w:sz w:val="32"/>
          <w:szCs w:val="32"/>
        </w:rPr>
        <w:t>：</w:t>
      </w:r>
      <w:r>
        <w:rPr>
          <w:rFonts w:eastAsia="楷体_GB2312"/>
          <w:sz w:val="32"/>
          <w:szCs w:val="32"/>
        </w:rPr>
        <w:t xml:space="preserve"> 造成3人以下死亡(含失踪)，或10人以下重伤(包括急性工业中毒)，或1000万元以下直接经济损失的危险化学品事故。</w:t>
      </w:r>
    </w:p>
    <w:p w14:paraId="7B9151A4">
      <w:pPr>
        <w:spacing w:line="560" w:lineRule="exact"/>
        <w:ind w:firstLine="640" w:firstLineChars="200"/>
        <w:outlineLvl w:val="0"/>
        <w:rPr>
          <w:rFonts w:eastAsia="楷体_GB2312"/>
          <w:sz w:val="32"/>
          <w:szCs w:val="32"/>
        </w:rPr>
      </w:pPr>
      <w:r>
        <w:rPr>
          <w:rFonts w:eastAsia="楷体_GB2312"/>
          <w:sz w:val="32"/>
          <w:szCs w:val="32"/>
        </w:rPr>
        <w:t>上述有关数量表述中，“以上”含本数，“以下”不含本数。</w:t>
      </w:r>
    </w:p>
    <w:p w14:paraId="4D5A084E">
      <w:pPr>
        <w:spacing w:line="560" w:lineRule="exact"/>
        <w:ind w:firstLine="640" w:firstLineChars="200"/>
        <w:outlineLvl w:val="0"/>
        <w:rPr>
          <w:rFonts w:hint="eastAsia" w:eastAsia="楷体_GB2312"/>
          <w:sz w:val="32"/>
          <w:szCs w:val="32"/>
        </w:rPr>
      </w:pPr>
      <w:r>
        <w:rPr>
          <w:rFonts w:hint="eastAsia" w:eastAsia="楷体_GB2312"/>
          <w:sz w:val="32"/>
          <w:szCs w:val="32"/>
        </w:rPr>
        <w:t>为便于组织救援行动，根据危险化学品事故灾难自身特点和规律，将事故区域划分为重度危害区、中度危害区和事故影响区3个区域：</w:t>
      </w:r>
    </w:p>
    <w:p w14:paraId="3B748D2C">
      <w:pPr>
        <w:spacing w:line="560" w:lineRule="exact"/>
        <w:ind w:firstLine="640" w:firstLineChars="200"/>
        <w:outlineLvl w:val="0"/>
        <w:rPr>
          <w:rFonts w:hint="eastAsia" w:eastAsia="楷体_GB2312"/>
          <w:sz w:val="32"/>
          <w:szCs w:val="32"/>
        </w:rPr>
      </w:pPr>
      <w:r>
        <w:rPr>
          <w:rFonts w:hint="eastAsia" w:eastAsia="楷体_GB2312"/>
          <w:sz w:val="32"/>
          <w:szCs w:val="32"/>
        </w:rPr>
        <w:t>（1）重度危害区。即距事故现场0～500m的区域。该区域特征为危险化学品浓度指标高，设备设施损坏，可能发生燃烧或爆炸事故，人员极易发生急性中毒或其他伤害，该区域除执行应急救援侦查监测、堵漏和抢救伤员任务的人员外，其他人员必须迅速撤离。进入重度危害区的应急救援人员必须佩戴空气呼吸器并实施全身防护，有燃烧时要穿戴隔热服，做好救援人员防护。</w:t>
      </w:r>
    </w:p>
    <w:p w14:paraId="115E1FE8">
      <w:pPr>
        <w:spacing w:line="560" w:lineRule="exact"/>
        <w:ind w:firstLine="640" w:firstLineChars="200"/>
        <w:outlineLvl w:val="0"/>
        <w:rPr>
          <w:rFonts w:hint="eastAsia" w:eastAsia="楷体_GB2312"/>
          <w:sz w:val="32"/>
          <w:szCs w:val="32"/>
        </w:rPr>
      </w:pPr>
      <w:r>
        <w:rPr>
          <w:rFonts w:hint="eastAsia" w:eastAsia="楷体_GB2312"/>
          <w:sz w:val="32"/>
          <w:szCs w:val="32"/>
        </w:rPr>
        <w:t>（2）中度危害区：即距事故现场500～1000m的区域。该区域特征为空气中危险化学品浓度指标较高，建构筑物和设备设施无损坏，防护人员短时间不会受到伤害，进入该区域救援人员应使用过滤式防毒面具或防毒口罩，该区域居民必须迅速撤离，道路应暂时封闭。</w:t>
      </w:r>
    </w:p>
    <w:p w14:paraId="1BDC703D">
      <w:pPr>
        <w:spacing w:line="560" w:lineRule="exact"/>
        <w:ind w:firstLine="640" w:firstLineChars="200"/>
        <w:outlineLvl w:val="0"/>
        <w:rPr>
          <w:rFonts w:hint="eastAsia" w:eastAsia="楷体_GB2312"/>
          <w:sz w:val="32"/>
          <w:szCs w:val="32"/>
        </w:rPr>
      </w:pPr>
      <w:r>
        <w:rPr>
          <w:rFonts w:hint="eastAsia" w:eastAsia="楷体_GB2312"/>
          <w:sz w:val="32"/>
          <w:szCs w:val="32"/>
        </w:rPr>
        <w:t>（3）事故影响区：即距事故现场1000m以外可能受影响的区域。该区域内染毒较轻，持续时间较短，但人员长期停留仍会受到一定程度的伤害，该区域居民应及时采取防护措施或暂时撤离。</w:t>
      </w:r>
    </w:p>
    <w:p w14:paraId="5D66DDD8">
      <w:pPr>
        <w:spacing w:line="560" w:lineRule="exact"/>
        <w:ind w:firstLine="640" w:firstLineChars="200"/>
        <w:outlineLvl w:val="0"/>
        <w:rPr>
          <w:rFonts w:eastAsia="楷体_GB2312"/>
          <w:sz w:val="32"/>
          <w:szCs w:val="32"/>
        </w:rPr>
      </w:pPr>
      <w:bookmarkStart w:id="12" w:name="_Toc795679"/>
      <w:bookmarkStart w:id="13" w:name="_Toc4589"/>
      <w:bookmarkStart w:id="14" w:name="_Toc31238_WPSOffice_Level2"/>
      <w:r>
        <w:rPr>
          <w:rFonts w:eastAsia="楷体_GB2312"/>
          <w:sz w:val="32"/>
          <w:szCs w:val="32"/>
        </w:rPr>
        <w:t>1.4</w:t>
      </w:r>
      <w:bookmarkEnd w:id="12"/>
      <w:bookmarkStart w:id="15" w:name="_Toc795680"/>
      <w:r>
        <w:rPr>
          <w:rFonts w:eastAsia="楷体_GB2312"/>
          <w:sz w:val="32"/>
          <w:szCs w:val="32"/>
        </w:rPr>
        <w:t>适用范围</w:t>
      </w:r>
      <w:bookmarkEnd w:id="13"/>
      <w:bookmarkEnd w:id="14"/>
      <w:bookmarkEnd w:id="15"/>
    </w:p>
    <w:p w14:paraId="09D7714B">
      <w:pPr>
        <w:spacing w:line="560" w:lineRule="exact"/>
        <w:ind w:firstLine="640" w:firstLineChars="200"/>
        <w:outlineLvl w:val="0"/>
        <w:rPr>
          <w:rFonts w:eastAsia="楷体_GB2312"/>
          <w:sz w:val="32"/>
          <w:szCs w:val="32"/>
        </w:rPr>
      </w:pPr>
      <w:r>
        <w:rPr>
          <w:rFonts w:eastAsia="楷体_GB2312"/>
          <w:sz w:val="32"/>
          <w:szCs w:val="32"/>
        </w:rPr>
        <w:t>本预案适用于克拉玛依区行政区域职责范围内发生的，需要</w:t>
      </w:r>
      <w:r>
        <w:rPr>
          <w:rFonts w:hint="eastAsia" w:eastAsia="楷体_GB2312"/>
          <w:sz w:val="32"/>
          <w:szCs w:val="32"/>
        </w:rPr>
        <w:t>区人民政府</w:t>
      </w:r>
      <w:r>
        <w:rPr>
          <w:rFonts w:eastAsia="楷体_GB2312"/>
          <w:sz w:val="32"/>
          <w:szCs w:val="32"/>
        </w:rPr>
        <w:t>负责处置的，或</w:t>
      </w:r>
      <w:r>
        <w:rPr>
          <w:rFonts w:hint="eastAsia" w:eastAsia="楷体_GB2312"/>
          <w:sz w:val="32"/>
          <w:szCs w:val="32"/>
        </w:rPr>
        <w:t>区人民政府</w:t>
      </w:r>
      <w:r>
        <w:rPr>
          <w:rFonts w:eastAsia="楷体_GB2312"/>
          <w:sz w:val="32"/>
          <w:szCs w:val="32"/>
        </w:rPr>
        <w:t>决定负责处置的危险化学品事故应对工作。</w:t>
      </w:r>
    </w:p>
    <w:p w14:paraId="42301020">
      <w:pPr>
        <w:spacing w:line="560" w:lineRule="exact"/>
        <w:ind w:firstLine="640" w:firstLineChars="200"/>
        <w:outlineLvl w:val="0"/>
        <w:rPr>
          <w:rFonts w:hint="eastAsia" w:eastAsia="楷体_GB2312"/>
          <w:sz w:val="32"/>
          <w:szCs w:val="32"/>
        </w:rPr>
      </w:pPr>
      <w:r>
        <w:rPr>
          <w:rFonts w:eastAsia="楷体_GB2312"/>
          <w:sz w:val="32"/>
          <w:szCs w:val="32"/>
        </w:rPr>
        <w:t>本预案不适用于燃气、放射性物品、军事设施和核能物质的事故应急处置</w:t>
      </w:r>
      <w:r>
        <w:rPr>
          <w:rFonts w:hint="eastAsia" w:eastAsia="楷体_GB2312"/>
          <w:sz w:val="32"/>
          <w:szCs w:val="32"/>
        </w:rPr>
        <w:t>。</w:t>
      </w:r>
    </w:p>
    <w:p w14:paraId="0204915C">
      <w:pPr>
        <w:spacing w:line="560" w:lineRule="exact"/>
        <w:ind w:firstLine="640" w:firstLineChars="200"/>
        <w:outlineLvl w:val="0"/>
        <w:rPr>
          <w:rFonts w:eastAsia="楷体_GB2312"/>
          <w:sz w:val="32"/>
          <w:szCs w:val="32"/>
        </w:rPr>
      </w:pPr>
      <w:bookmarkStart w:id="16" w:name="_Toc15518_WPSOffice_Level2"/>
      <w:bookmarkStart w:id="17" w:name="_Toc795681"/>
      <w:bookmarkStart w:id="18" w:name="_Toc25754"/>
      <w:r>
        <w:rPr>
          <w:rFonts w:eastAsia="楷体_GB2312"/>
          <w:sz w:val="32"/>
          <w:szCs w:val="32"/>
        </w:rPr>
        <w:t>1.</w:t>
      </w:r>
      <w:r>
        <w:rPr>
          <w:rFonts w:hint="eastAsia" w:eastAsia="楷体_GB2312"/>
          <w:sz w:val="32"/>
          <w:szCs w:val="32"/>
        </w:rPr>
        <w:t>5</w:t>
      </w:r>
      <w:r>
        <w:rPr>
          <w:rFonts w:eastAsia="楷体_GB2312"/>
          <w:sz w:val="32"/>
          <w:szCs w:val="32"/>
        </w:rPr>
        <w:t>工作原则</w:t>
      </w:r>
      <w:bookmarkEnd w:id="16"/>
      <w:bookmarkEnd w:id="17"/>
      <w:bookmarkEnd w:id="18"/>
    </w:p>
    <w:p w14:paraId="3030DB36">
      <w:pPr>
        <w:spacing w:line="560" w:lineRule="exact"/>
        <w:ind w:firstLine="640" w:firstLineChars="200"/>
        <w:outlineLvl w:val="0"/>
        <w:rPr>
          <w:rFonts w:eastAsia="楷体_GB2312"/>
          <w:sz w:val="32"/>
          <w:szCs w:val="32"/>
        </w:rPr>
      </w:pPr>
      <w:r>
        <w:rPr>
          <w:rFonts w:hint="eastAsia" w:eastAsia="楷体_GB2312"/>
          <w:sz w:val="32"/>
          <w:szCs w:val="32"/>
        </w:rPr>
        <w:t>以人为本，安全第一</w:t>
      </w:r>
      <w:r>
        <w:rPr>
          <w:rFonts w:eastAsia="楷体_GB2312"/>
          <w:sz w:val="32"/>
          <w:szCs w:val="32"/>
        </w:rPr>
        <w:t>；</w:t>
      </w:r>
      <w:r>
        <w:rPr>
          <w:rFonts w:hint="eastAsia" w:eastAsia="楷体_GB2312"/>
          <w:sz w:val="32"/>
          <w:szCs w:val="32"/>
        </w:rPr>
        <w:t>加强领导，统一指挥</w:t>
      </w:r>
      <w:r>
        <w:rPr>
          <w:rFonts w:eastAsia="楷体_GB2312"/>
          <w:sz w:val="32"/>
          <w:szCs w:val="32"/>
        </w:rPr>
        <w:t>；</w:t>
      </w:r>
      <w:r>
        <w:rPr>
          <w:rFonts w:hint="eastAsia" w:eastAsia="楷体_GB2312"/>
          <w:sz w:val="32"/>
          <w:szCs w:val="32"/>
        </w:rPr>
        <w:t>分级响应，快速高效</w:t>
      </w:r>
      <w:r>
        <w:rPr>
          <w:rFonts w:eastAsia="楷体_GB2312"/>
          <w:sz w:val="32"/>
          <w:szCs w:val="32"/>
        </w:rPr>
        <w:t>；</w:t>
      </w:r>
      <w:r>
        <w:rPr>
          <w:rFonts w:hint="eastAsia" w:eastAsia="楷体_GB2312"/>
          <w:sz w:val="32"/>
          <w:szCs w:val="32"/>
        </w:rPr>
        <w:t>条块结合，属地为主；依靠科学，严格规范；预防为主，平战结合</w:t>
      </w:r>
      <w:r>
        <w:rPr>
          <w:rFonts w:eastAsia="楷体_GB2312"/>
          <w:sz w:val="32"/>
          <w:szCs w:val="32"/>
        </w:rPr>
        <w:t>。</w:t>
      </w:r>
    </w:p>
    <w:p w14:paraId="62E7B6FF">
      <w:pPr>
        <w:spacing w:line="560" w:lineRule="exact"/>
        <w:ind w:firstLine="640" w:firstLineChars="200"/>
        <w:outlineLvl w:val="0"/>
        <w:rPr>
          <w:rFonts w:hint="eastAsia" w:eastAsia="楷体_GB2312"/>
          <w:sz w:val="32"/>
          <w:szCs w:val="32"/>
        </w:rPr>
      </w:pPr>
      <w:bookmarkStart w:id="19" w:name="_Toc7743_WPSOffice_Level2"/>
      <w:bookmarkStart w:id="20" w:name="_Toc11991"/>
      <w:r>
        <w:rPr>
          <w:rFonts w:eastAsia="楷体_GB2312"/>
          <w:sz w:val="32"/>
          <w:szCs w:val="32"/>
        </w:rPr>
        <w:t>1.</w:t>
      </w:r>
      <w:r>
        <w:rPr>
          <w:rFonts w:hint="eastAsia" w:eastAsia="楷体_GB2312"/>
          <w:sz w:val="32"/>
          <w:szCs w:val="32"/>
        </w:rPr>
        <w:t>6</w:t>
      </w:r>
      <w:r>
        <w:rPr>
          <w:rFonts w:eastAsia="楷体_GB2312"/>
          <w:sz w:val="32"/>
          <w:szCs w:val="32"/>
        </w:rPr>
        <w:t>事故风险分析</w:t>
      </w:r>
      <w:bookmarkEnd w:id="19"/>
      <w:bookmarkEnd w:id="20"/>
    </w:p>
    <w:p w14:paraId="7268B567">
      <w:pPr>
        <w:spacing w:line="560" w:lineRule="exact"/>
        <w:ind w:firstLine="640" w:firstLineChars="200"/>
        <w:outlineLvl w:val="0"/>
        <w:rPr>
          <w:rFonts w:hint="eastAsia" w:eastAsia="楷体_GB2312"/>
          <w:sz w:val="32"/>
          <w:szCs w:val="32"/>
        </w:rPr>
      </w:pPr>
      <w:r>
        <w:rPr>
          <w:rFonts w:hint="eastAsia" w:eastAsia="楷体_GB2312"/>
          <w:sz w:val="32"/>
          <w:szCs w:val="32"/>
        </w:rPr>
        <w:t>1.6.1驻区危险化学品行业状况基本情况</w:t>
      </w:r>
    </w:p>
    <w:p w14:paraId="7DEC9719">
      <w:pPr>
        <w:spacing w:line="560" w:lineRule="exact"/>
        <w:ind w:firstLine="640" w:firstLineChars="200"/>
        <w:outlineLvl w:val="0"/>
        <w:rPr>
          <w:rFonts w:hint="eastAsia" w:eastAsia="楷体_GB2312"/>
          <w:sz w:val="32"/>
          <w:szCs w:val="32"/>
          <w:lang w:eastAsia="zh-CN"/>
        </w:rPr>
      </w:pPr>
      <w:r>
        <w:rPr>
          <w:rFonts w:hint="eastAsia" w:eastAsia="楷体_GB2312"/>
          <w:sz w:val="32"/>
          <w:szCs w:val="32"/>
        </w:rPr>
        <w:t>目前驻区企业主要有加油站</w:t>
      </w:r>
      <w:r>
        <w:rPr>
          <w:rFonts w:hint="eastAsia" w:eastAsia="楷体_GB2312"/>
          <w:sz w:val="32"/>
          <w:szCs w:val="32"/>
          <w:lang w:val="en-US" w:eastAsia="zh-CN"/>
        </w:rPr>
        <w:t>21</w:t>
      </w:r>
      <w:r>
        <w:rPr>
          <w:rFonts w:hint="eastAsia" w:eastAsia="楷体_GB2312"/>
          <w:sz w:val="32"/>
          <w:szCs w:val="32"/>
        </w:rPr>
        <w:t>家，烟花爆竹</w:t>
      </w:r>
      <w:r>
        <w:rPr>
          <w:rFonts w:hint="eastAsia" w:eastAsia="楷体_GB2312"/>
          <w:sz w:val="32"/>
          <w:szCs w:val="32"/>
          <w:lang w:val="en-US" w:eastAsia="zh-CN"/>
        </w:rPr>
        <w:t>批发</w:t>
      </w:r>
      <w:r>
        <w:rPr>
          <w:rFonts w:hint="eastAsia" w:eastAsia="楷体_GB2312"/>
          <w:sz w:val="32"/>
          <w:szCs w:val="32"/>
        </w:rPr>
        <w:t>企业1家</w:t>
      </w:r>
      <w:r>
        <w:rPr>
          <w:rFonts w:hint="eastAsia" w:eastAsia="楷体_GB2312"/>
          <w:sz w:val="32"/>
          <w:szCs w:val="32"/>
          <w:lang w:eastAsia="zh-CN"/>
        </w:rPr>
        <w:t>、</w:t>
      </w:r>
      <w:r>
        <w:rPr>
          <w:rFonts w:hint="eastAsia" w:eastAsia="楷体_GB2312"/>
          <w:sz w:val="32"/>
          <w:szCs w:val="32"/>
          <w:lang w:val="en-US" w:eastAsia="zh-CN"/>
        </w:rPr>
        <w:t>长期零售店2家</w:t>
      </w:r>
      <w:r>
        <w:rPr>
          <w:rFonts w:hint="eastAsia" w:eastAsia="楷体_GB2312"/>
          <w:sz w:val="32"/>
          <w:szCs w:val="32"/>
        </w:rPr>
        <w:t>，危险化学品生产企业1家</w:t>
      </w:r>
      <w:r>
        <w:rPr>
          <w:rFonts w:hint="eastAsia" w:eastAsia="楷体_GB2312"/>
          <w:sz w:val="32"/>
          <w:szCs w:val="32"/>
          <w:lang w:eastAsia="zh-CN"/>
        </w:rPr>
        <w:t>；</w:t>
      </w:r>
    </w:p>
    <w:p w14:paraId="0E166E73">
      <w:pPr>
        <w:spacing w:line="560" w:lineRule="exact"/>
        <w:ind w:firstLine="640" w:firstLineChars="200"/>
        <w:outlineLvl w:val="0"/>
        <w:rPr>
          <w:rFonts w:hint="eastAsia" w:eastAsia="楷体_GB2312"/>
          <w:sz w:val="32"/>
          <w:szCs w:val="32"/>
        </w:rPr>
      </w:pPr>
      <w:r>
        <w:rPr>
          <w:rFonts w:eastAsia="楷体_GB2312"/>
          <w:sz w:val="32"/>
          <w:szCs w:val="32"/>
        </w:rPr>
        <w:t>1.</w:t>
      </w:r>
      <w:r>
        <w:rPr>
          <w:rFonts w:hint="eastAsia" w:eastAsia="楷体_GB2312"/>
          <w:sz w:val="32"/>
          <w:szCs w:val="32"/>
        </w:rPr>
        <w:t>6</w:t>
      </w:r>
      <w:r>
        <w:rPr>
          <w:rFonts w:eastAsia="楷体_GB2312"/>
          <w:sz w:val="32"/>
          <w:szCs w:val="32"/>
        </w:rPr>
        <w:t>.2 事故风险分析</w:t>
      </w:r>
    </w:p>
    <w:p w14:paraId="2A9F25FF">
      <w:pPr>
        <w:spacing w:line="560" w:lineRule="exact"/>
        <w:ind w:firstLine="640" w:firstLineChars="200"/>
        <w:outlineLvl w:val="0"/>
        <w:rPr>
          <w:rFonts w:hint="eastAsia" w:eastAsia="楷体_GB2312"/>
          <w:sz w:val="32"/>
          <w:szCs w:val="32"/>
        </w:rPr>
      </w:pPr>
      <w:r>
        <w:rPr>
          <w:rFonts w:hint="eastAsia" w:eastAsia="楷体_GB2312"/>
          <w:sz w:val="32"/>
          <w:szCs w:val="32"/>
        </w:rPr>
        <w:t>（1）加油站发生危险化学品事故主要危险、有害因素辨识：    主要危险是火灾、爆炸危险，次要的危险、有害因素包括中毒危害等。</w:t>
      </w:r>
    </w:p>
    <w:p w14:paraId="70EE6B71">
      <w:pPr>
        <w:spacing w:line="560" w:lineRule="exact"/>
        <w:ind w:firstLine="640" w:firstLineChars="200"/>
        <w:outlineLvl w:val="0"/>
        <w:rPr>
          <w:rFonts w:hint="eastAsia" w:eastAsia="楷体_GB2312"/>
          <w:sz w:val="32"/>
          <w:szCs w:val="32"/>
        </w:rPr>
      </w:pPr>
      <w:r>
        <w:rPr>
          <w:rFonts w:hint="eastAsia" w:eastAsia="楷体_GB2312"/>
          <w:sz w:val="32"/>
          <w:szCs w:val="32"/>
        </w:rPr>
        <w:t>（2）烟花爆竹经营企业发生危险化学品事故主要危险、有害因素辨识： </w:t>
      </w:r>
    </w:p>
    <w:p w14:paraId="3EF5391C">
      <w:pPr>
        <w:spacing w:line="560" w:lineRule="exact"/>
        <w:ind w:firstLine="640" w:firstLineChars="200"/>
        <w:outlineLvl w:val="0"/>
        <w:rPr>
          <w:rFonts w:hint="eastAsia" w:eastAsia="楷体_GB2312"/>
          <w:sz w:val="32"/>
          <w:szCs w:val="32"/>
        </w:rPr>
      </w:pPr>
      <w:r>
        <w:rPr>
          <w:rFonts w:hint="eastAsia" w:eastAsia="楷体_GB2312"/>
          <w:sz w:val="32"/>
          <w:szCs w:val="32"/>
        </w:rPr>
        <w:t>主要危险是火灾、爆炸危险等。</w:t>
      </w:r>
    </w:p>
    <w:p w14:paraId="10A4DD8A">
      <w:pPr>
        <w:spacing w:line="560" w:lineRule="exact"/>
        <w:ind w:firstLine="640" w:firstLineChars="200"/>
        <w:outlineLvl w:val="0"/>
        <w:rPr>
          <w:rFonts w:hint="eastAsia" w:eastAsia="楷体_GB2312"/>
          <w:sz w:val="32"/>
          <w:szCs w:val="32"/>
        </w:rPr>
      </w:pPr>
      <w:r>
        <w:rPr>
          <w:rFonts w:hint="eastAsia" w:eastAsia="楷体_GB2312"/>
          <w:sz w:val="32"/>
          <w:szCs w:val="32"/>
        </w:rPr>
        <w:t>（3）工业气体生产经营企业发生危险化学品事故主要危险、有害因素辨识： </w:t>
      </w:r>
    </w:p>
    <w:p w14:paraId="0C36054F">
      <w:pPr>
        <w:spacing w:line="560" w:lineRule="exact"/>
        <w:ind w:firstLine="640" w:firstLineChars="200"/>
        <w:outlineLvl w:val="0"/>
        <w:rPr>
          <w:rFonts w:hint="eastAsia" w:eastAsia="楷体_GB2312"/>
          <w:sz w:val="32"/>
          <w:szCs w:val="32"/>
        </w:rPr>
      </w:pPr>
      <w:r>
        <w:rPr>
          <w:rFonts w:hint="eastAsia" w:eastAsia="楷体_GB2312"/>
          <w:sz w:val="32"/>
          <w:szCs w:val="32"/>
        </w:rPr>
        <w:t>主要危险是中毒窒息、火灾、爆炸、容器爆炸危险等。</w:t>
      </w:r>
    </w:p>
    <w:p w14:paraId="2B589470">
      <w:pPr>
        <w:spacing w:line="560" w:lineRule="exact"/>
        <w:ind w:firstLine="640" w:firstLineChars="200"/>
        <w:outlineLvl w:val="0"/>
        <w:rPr>
          <w:rFonts w:hint="eastAsia" w:eastAsia="楷体_GB2312"/>
          <w:sz w:val="32"/>
          <w:szCs w:val="32"/>
        </w:rPr>
      </w:pPr>
      <w:r>
        <w:rPr>
          <w:rFonts w:hint="eastAsia" w:eastAsia="楷体_GB2312"/>
          <w:sz w:val="32"/>
          <w:szCs w:val="32"/>
        </w:rPr>
        <w:t>（4）大型仓库（白酒）发生危险化学品事故主要危险、有害因素辨识： </w:t>
      </w:r>
    </w:p>
    <w:p w14:paraId="0D8F26DE">
      <w:pPr>
        <w:spacing w:line="560" w:lineRule="exact"/>
        <w:ind w:firstLine="640" w:firstLineChars="200"/>
        <w:outlineLvl w:val="0"/>
        <w:rPr>
          <w:rFonts w:hint="eastAsia" w:eastAsia="楷体_GB2312"/>
          <w:sz w:val="32"/>
          <w:szCs w:val="32"/>
        </w:rPr>
      </w:pPr>
      <w:r>
        <w:rPr>
          <w:rFonts w:hint="eastAsia" w:eastAsia="楷体_GB2312"/>
          <w:sz w:val="32"/>
          <w:szCs w:val="32"/>
        </w:rPr>
        <w:t>主要危险是火灾、爆炸危险，次要的危险、有害因素包括中毒窒息等。</w:t>
      </w:r>
    </w:p>
    <w:p w14:paraId="3870276B">
      <w:pPr>
        <w:spacing w:line="560" w:lineRule="exact"/>
        <w:ind w:firstLine="640" w:firstLineChars="200"/>
        <w:outlineLvl w:val="0"/>
        <w:rPr>
          <w:rFonts w:hint="eastAsia" w:eastAsia="楷体_GB2312"/>
          <w:sz w:val="32"/>
          <w:szCs w:val="32"/>
        </w:rPr>
      </w:pPr>
      <w:r>
        <w:rPr>
          <w:rFonts w:hint="eastAsia" w:eastAsia="楷体_GB2312"/>
          <w:sz w:val="32"/>
          <w:szCs w:val="32"/>
        </w:rPr>
        <w:t>（5）非煤矿山企业发生危险化学品事故主要危险、有害因素辨识： </w:t>
      </w:r>
    </w:p>
    <w:p w14:paraId="0EB9D37A">
      <w:pPr>
        <w:spacing w:line="560" w:lineRule="exact"/>
        <w:ind w:firstLine="640" w:firstLineChars="200"/>
        <w:outlineLvl w:val="0"/>
        <w:rPr>
          <w:rFonts w:hint="eastAsia" w:eastAsia="楷体_GB2312"/>
          <w:sz w:val="32"/>
          <w:szCs w:val="32"/>
        </w:rPr>
      </w:pPr>
      <w:r>
        <w:rPr>
          <w:rFonts w:hint="eastAsia" w:eastAsia="楷体_GB2312"/>
          <w:sz w:val="32"/>
          <w:szCs w:val="32"/>
        </w:rPr>
        <w:t>主要危险是火药爆炸险，次要的危险、有害因素包括火灾等。</w:t>
      </w:r>
    </w:p>
    <w:p w14:paraId="7E4B5338">
      <w:pPr>
        <w:spacing w:line="560" w:lineRule="exact"/>
        <w:ind w:firstLine="640" w:firstLineChars="200"/>
        <w:outlineLvl w:val="0"/>
        <w:rPr>
          <w:rFonts w:hint="eastAsia" w:eastAsia="楷体_GB2312"/>
          <w:sz w:val="32"/>
          <w:szCs w:val="32"/>
        </w:rPr>
      </w:pPr>
      <w:r>
        <w:rPr>
          <w:rFonts w:hint="eastAsia" w:eastAsia="楷体_GB2312"/>
          <w:sz w:val="32"/>
          <w:szCs w:val="32"/>
        </w:rPr>
        <w:t>工贸企业发生危险化学品事故主要危险、有害因素辨：</w:t>
      </w:r>
    </w:p>
    <w:p w14:paraId="3705ECA9">
      <w:pPr>
        <w:spacing w:line="560" w:lineRule="exact"/>
        <w:ind w:firstLine="640" w:firstLineChars="200"/>
        <w:outlineLvl w:val="0"/>
        <w:rPr>
          <w:rFonts w:hint="eastAsia" w:eastAsia="楷体_GB2312"/>
          <w:sz w:val="32"/>
          <w:szCs w:val="32"/>
        </w:rPr>
      </w:pPr>
      <w:r>
        <w:rPr>
          <w:rFonts w:hint="eastAsia" w:eastAsia="楷体_GB2312"/>
          <w:sz w:val="32"/>
          <w:szCs w:val="32"/>
        </w:rPr>
        <w:t>主要危险是火灾爆炸危险，次要的危险、有害因素包括中毒等。</w:t>
      </w:r>
    </w:p>
    <w:p w14:paraId="410F06C2">
      <w:pPr>
        <w:spacing w:line="560" w:lineRule="exact"/>
        <w:ind w:firstLine="640" w:firstLineChars="200"/>
        <w:outlineLvl w:val="0"/>
        <w:rPr>
          <w:rFonts w:hint="eastAsia" w:eastAsia="楷体_GB2312"/>
          <w:sz w:val="32"/>
          <w:szCs w:val="32"/>
        </w:rPr>
      </w:pPr>
      <w:r>
        <w:rPr>
          <w:rFonts w:hint="eastAsia" w:eastAsia="楷体_GB2312"/>
          <w:sz w:val="32"/>
          <w:szCs w:val="32"/>
        </w:rPr>
        <w:t>汇总分析，克拉玛依区驻区危险化学品生产经营单位可能发生火灾、爆炸、中毒窒息等危险化学品事故类型，给人民生命、财产、生态环境和社会安定造成重大危害。</w:t>
      </w:r>
    </w:p>
    <w:p w14:paraId="092797B9">
      <w:pPr>
        <w:spacing w:line="560" w:lineRule="exact"/>
        <w:ind w:firstLine="640" w:firstLineChars="200"/>
        <w:outlineLvl w:val="0"/>
        <w:rPr>
          <w:rFonts w:eastAsia="楷体_GB2312"/>
          <w:sz w:val="32"/>
          <w:szCs w:val="32"/>
        </w:rPr>
      </w:pPr>
      <w:bookmarkStart w:id="21" w:name="_Toc4814_WPSOffice_Level1"/>
      <w:bookmarkStart w:id="22" w:name="_Toc795682"/>
      <w:bookmarkStart w:id="23" w:name="_Toc16514"/>
    </w:p>
    <w:p w14:paraId="47D7C585">
      <w:pPr>
        <w:spacing w:line="560" w:lineRule="exact"/>
        <w:ind w:firstLine="640" w:firstLineChars="200"/>
        <w:outlineLvl w:val="0"/>
        <w:rPr>
          <w:rFonts w:eastAsia="楷体_GB2312"/>
          <w:sz w:val="32"/>
          <w:szCs w:val="32"/>
        </w:rPr>
      </w:pPr>
    </w:p>
    <w:p w14:paraId="3F928707">
      <w:pPr>
        <w:spacing w:line="560" w:lineRule="exact"/>
        <w:ind w:firstLine="640" w:firstLineChars="200"/>
        <w:outlineLvl w:val="0"/>
        <w:rPr>
          <w:rFonts w:eastAsia="楷体_GB2312"/>
          <w:sz w:val="32"/>
          <w:szCs w:val="32"/>
        </w:rPr>
      </w:pPr>
      <w:r>
        <w:rPr>
          <w:rFonts w:eastAsia="楷体_GB2312"/>
          <w:sz w:val="32"/>
          <w:szCs w:val="32"/>
        </w:rPr>
        <w:t xml:space="preserve">2 </w:t>
      </w:r>
      <w:r>
        <w:rPr>
          <w:rFonts w:hint="eastAsia" w:eastAsia="楷体_GB2312"/>
          <w:sz w:val="32"/>
          <w:szCs w:val="32"/>
        </w:rPr>
        <w:t>应急</w:t>
      </w:r>
      <w:r>
        <w:rPr>
          <w:rFonts w:eastAsia="楷体_GB2312"/>
          <w:sz w:val="32"/>
          <w:szCs w:val="32"/>
        </w:rPr>
        <w:t>组织体系</w:t>
      </w:r>
      <w:bookmarkEnd w:id="21"/>
      <w:bookmarkEnd w:id="22"/>
      <w:bookmarkEnd w:id="23"/>
    </w:p>
    <w:p w14:paraId="6F8BEB22">
      <w:pPr>
        <w:spacing w:line="560" w:lineRule="exact"/>
        <w:ind w:firstLine="640" w:firstLineChars="200"/>
        <w:outlineLvl w:val="0"/>
        <w:rPr>
          <w:rFonts w:hint="eastAsia" w:eastAsia="楷体_GB2312"/>
          <w:sz w:val="32"/>
          <w:szCs w:val="32"/>
        </w:rPr>
      </w:pPr>
      <w:bookmarkStart w:id="24" w:name="_Toc795683"/>
      <w:bookmarkStart w:id="25" w:name="_Toc26553_WPSOffice_Level2"/>
      <w:bookmarkStart w:id="26" w:name="_Toc21702"/>
      <w:r>
        <w:rPr>
          <w:rFonts w:eastAsia="楷体_GB2312"/>
          <w:sz w:val="32"/>
          <w:szCs w:val="32"/>
        </w:rPr>
        <w:t>2.1</w:t>
      </w:r>
      <w:bookmarkEnd w:id="24"/>
      <w:r>
        <w:rPr>
          <w:rFonts w:hint="eastAsia" w:eastAsia="楷体_GB2312"/>
          <w:sz w:val="32"/>
          <w:szCs w:val="32"/>
        </w:rPr>
        <w:t>组织体系</w:t>
      </w:r>
      <w:bookmarkEnd w:id="25"/>
      <w:bookmarkEnd w:id="26"/>
    </w:p>
    <w:p w14:paraId="59C19DD7">
      <w:pPr>
        <w:spacing w:line="560" w:lineRule="exact"/>
        <w:ind w:firstLine="640" w:firstLineChars="200"/>
        <w:outlineLvl w:val="0"/>
        <w:rPr>
          <w:rFonts w:eastAsia="楷体_GB2312"/>
          <w:sz w:val="32"/>
          <w:szCs w:val="32"/>
        </w:rPr>
      </w:pPr>
      <w:r>
        <w:rPr>
          <w:rFonts w:hint="eastAsia" w:eastAsia="楷体_GB2312"/>
          <w:sz w:val="32"/>
          <w:szCs w:val="32"/>
        </w:rPr>
        <w:t>克拉玛依区危险化学品事故应急救援和处置领导组织机构由区应急总指挥部和现场指挥部两部分组成。</w:t>
      </w:r>
    </w:p>
    <w:p w14:paraId="2CB59366">
      <w:pPr>
        <w:spacing w:line="560" w:lineRule="exact"/>
        <w:ind w:firstLine="640" w:firstLineChars="200"/>
        <w:outlineLvl w:val="0"/>
        <w:rPr>
          <w:rFonts w:eastAsia="楷体_GB2312"/>
          <w:sz w:val="32"/>
          <w:szCs w:val="32"/>
        </w:rPr>
      </w:pPr>
      <w:r>
        <w:rPr>
          <w:rFonts w:eastAsia="楷体_GB2312"/>
          <w:sz w:val="32"/>
          <w:szCs w:val="32"/>
        </w:rPr>
        <w:t>克拉玛依区危险化学品事故应急指挥部(以下简称区应急指挥部)，作为全区危险化学品事故</w:t>
      </w:r>
      <w:r>
        <w:rPr>
          <w:rFonts w:hint="eastAsia" w:eastAsia="楷体_GB2312"/>
          <w:sz w:val="32"/>
          <w:szCs w:val="32"/>
        </w:rPr>
        <w:t>最高领导</w:t>
      </w:r>
      <w:r>
        <w:rPr>
          <w:rFonts w:eastAsia="楷体_GB2312"/>
          <w:sz w:val="32"/>
          <w:szCs w:val="32"/>
        </w:rPr>
        <w:t>机构，统一组织领导和指挥协调危险化学品事故应</w:t>
      </w:r>
      <w:r>
        <w:rPr>
          <w:rFonts w:hint="eastAsia" w:eastAsia="楷体_GB2312"/>
          <w:sz w:val="32"/>
          <w:szCs w:val="32"/>
        </w:rPr>
        <w:t>急</w:t>
      </w:r>
      <w:r>
        <w:rPr>
          <w:rFonts w:eastAsia="楷体_GB2312"/>
          <w:sz w:val="32"/>
          <w:szCs w:val="32"/>
        </w:rPr>
        <w:t>工作。</w:t>
      </w:r>
    </w:p>
    <w:p w14:paraId="7B50DEB3">
      <w:pPr>
        <w:spacing w:line="560" w:lineRule="exact"/>
        <w:ind w:firstLine="640" w:firstLineChars="200"/>
        <w:outlineLvl w:val="0"/>
        <w:rPr>
          <w:rFonts w:eastAsia="楷体_GB2312"/>
          <w:sz w:val="32"/>
          <w:szCs w:val="32"/>
        </w:rPr>
      </w:pPr>
      <w:r>
        <w:rPr>
          <w:rFonts w:eastAsia="楷体_GB2312"/>
          <w:sz w:val="32"/>
          <w:szCs w:val="32"/>
        </w:rPr>
        <w:t>现场指挥部作为现场应急指挥机构，在区应急指挥部领导下，具体负责指挥协调事故现场的应急处置与救援行动。</w:t>
      </w:r>
    </w:p>
    <w:p w14:paraId="52910E74">
      <w:pPr>
        <w:spacing w:line="560" w:lineRule="exact"/>
        <w:ind w:firstLine="640" w:firstLineChars="200"/>
        <w:outlineLvl w:val="0"/>
        <w:rPr>
          <w:rFonts w:hint="eastAsia" w:eastAsia="楷体_GB2312"/>
          <w:sz w:val="32"/>
          <w:szCs w:val="32"/>
        </w:rPr>
      </w:pPr>
      <w:bookmarkStart w:id="27" w:name="_Toc5219_WPSOffice_Level2"/>
      <w:bookmarkStart w:id="28" w:name="_Toc11485"/>
      <w:bookmarkStart w:id="29" w:name="_Toc795684"/>
      <w:r>
        <w:rPr>
          <w:rFonts w:eastAsia="楷体_GB2312"/>
          <w:sz w:val="32"/>
          <w:szCs w:val="32"/>
        </w:rPr>
        <w:t>2.2</w:t>
      </w:r>
      <w:r>
        <w:rPr>
          <w:rFonts w:hint="eastAsia" w:eastAsia="楷体_GB2312"/>
          <w:sz w:val="32"/>
          <w:szCs w:val="32"/>
        </w:rPr>
        <w:t>组织机构及职责</w:t>
      </w:r>
      <w:bookmarkEnd w:id="27"/>
      <w:bookmarkEnd w:id="28"/>
    </w:p>
    <w:p w14:paraId="49A0979A">
      <w:pPr>
        <w:spacing w:line="560" w:lineRule="exact"/>
        <w:ind w:firstLine="640" w:firstLineChars="200"/>
        <w:outlineLvl w:val="0"/>
        <w:rPr>
          <w:rFonts w:hint="eastAsia" w:eastAsia="楷体_GB2312"/>
          <w:sz w:val="32"/>
          <w:szCs w:val="32"/>
        </w:rPr>
      </w:pPr>
      <w:bookmarkStart w:id="30" w:name="_Toc21473"/>
      <w:r>
        <w:rPr>
          <w:rFonts w:hint="eastAsia" w:eastAsia="楷体_GB2312"/>
          <w:sz w:val="32"/>
          <w:szCs w:val="32"/>
        </w:rPr>
        <w:t>2.2.1区应急指挥部的组成</w:t>
      </w:r>
      <w:bookmarkEnd w:id="29"/>
      <w:r>
        <w:rPr>
          <w:rFonts w:hint="eastAsia" w:eastAsia="楷体_GB2312"/>
          <w:sz w:val="32"/>
          <w:szCs w:val="32"/>
        </w:rPr>
        <w:t>和主要职责：</w:t>
      </w:r>
      <w:bookmarkEnd w:id="30"/>
    </w:p>
    <w:p w14:paraId="5E66BEEE">
      <w:pPr>
        <w:spacing w:line="560" w:lineRule="exact"/>
        <w:ind w:firstLine="640" w:firstLineChars="200"/>
        <w:outlineLvl w:val="0"/>
        <w:rPr>
          <w:rFonts w:eastAsia="楷体_GB2312"/>
          <w:sz w:val="32"/>
          <w:szCs w:val="32"/>
        </w:rPr>
      </w:pPr>
      <w:r>
        <w:rPr>
          <w:rFonts w:eastAsia="楷体_GB2312"/>
          <w:sz w:val="32"/>
          <w:szCs w:val="32"/>
        </w:rPr>
        <w:t>总指挥：由分管副区长担任。</w:t>
      </w:r>
    </w:p>
    <w:p w14:paraId="5A9BD597">
      <w:pPr>
        <w:spacing w:line="560" w:lineRule="exact"/>
        <w:ind w:firstLine="640" w:firstLineChars="200"/>
        <w:outlineLvl w:val="0"/>
        <w:rPr>
          <w:rFonts w:eastAsia="楷体_GB2312"/>
          <w:sz w:val="32"/>
          <w:szCs w:val="32"/>
        </w:rPr>
      </w:pPr>
      <w:r>
        <w:rPr>
          <w:rFonts w:eastAsia="楷体_GB2312"/>
          <w:sz w:val="32"/>
          <w:szCs w:val="32"/>
        </w:rPr>
        <w:t>副总指挥：区</w:t>
      </w:r>
      <w:r>
        <w:rPr>
          <w:rFonts w:hint="eastAsia" w:eastAsia="楷体_GB2312"/>
          <w:sz w:val="32"/>
          <w:szCs w:val="32"/>
        </w:rPr>
        <w:t>应急管理</w:t>
      </w:r>
      <w:r>
        <w:rPr>
          <w:rFonts w:eastAsia="楷体_GB2312"/>
          <w:sz w:val="32"/>
          <w:szCs w:val="32"/>
        </w:rPr>
        <w:t>局</w:t>
      </w:r>
      <w:r>
        <w:rPr>
          <w:rFonts w:hint="eastAsia" w:eastAsia="楷体_GB2312"/>
          <w:sz w:val="32"/>
          <w:szCs w:val="32"/>
        </w:rPr>
        <w:t>负责人担任</w:t>
      </w:r>
      <w:r>
        <w:rPr>
          <w:rFonts w:eastAsia="楷体_GB2312"/>
          <w:sz w:val="32"/>
          <w:szCs w:val="32"/>
        </w:rPr>
        <w:t>。</w:t>
      </w:r>
    </w:p>
    <w:p w14:paraId="0F4CB667">
      <w:pPr>
        <w:spacing w:line="560" w:lineRule="exact"/>
        <w:ind w:firstLine="640" w:firstLineChars="200"/>
        <w:outlineLvl w:val="0"/>
        <w:rPr>
          <w:rFonts w:eastAsia="楷体_GB2312"/>
          <w:sz w:val="32"/>
          <w:szCs w:val="32"/>
        </w:rPr>
      </w:pPr>
      <w:r>
        <w:rPr>
          <w:rFonts w:eastAsia="楷体_GB2312"/>
          <w:sz w:val="32"/>
          <w:szCs w:val="32"/>
        </w:rPr>
        <w:t>成员：由区纪委监委</w:t>
      </w:r>
      <w:r>
        <w:rPr>
          <w:rFonts w:hint="eastAsia" w:eastAsia="楷体_GB2312"/>
          <w:sz w:val="32"/>
          <w:szCs w:val="32"/>
        </w:rPr>
        <w:t>、</w:t>
      </w:r>
      <w:r>
        <w:rPr>
          <w:rFonts w:eastAsia="楷体_GB2312"/>
          <w:sz w:val="32"/>
          <w:szCs w:val="32"/>
        </w:rPr>
        <w:t>区委宣传部、</w:t>
      </w:r>
      <w:r>
        <w:rPr>
          <w:rFonts w:hint="eastAsia" w:eastAsia="楷体_GB2312"/>
          <w:sz w:val="32"/>
          <w:szCs w:val="32"/>
        </w:rPr>
        <w:t>区委网信办、区人民政府</w:t>
      </w:r>
      <w:r>
        <w:rPr>
          <w:rFonts w:eastAsia="楷体_GB2312"/>
          <w:sz w:val="32"/>
          <w:szCs w:val="32"/>
        </w:rPr>
        <w:t>办公室、</w:t>
      </w:r>
      <w:r>
        <w:rPr>
          <w:rFonts w:hint="eastAsia" w:eastAsia="楷体_GB2312"/>
          <w:sz w:val="32"/>
          <w:szCs w:val="32"/>
        </w:rPr>
        <w:t>区人社局、</w:t>
      </w:r>
      <w:r>
        <w:rPr>
          <w:rFonts w:eastAsia="楷体_GB2312"/>
          <w:sz w:val="32"/>
          <w:szCs w:val="32"/>
        </w:rPr>
        <w:t>区</w:t>
      </w:r>
      <w:r>
        <w:rPr>
          <w:rFonts w:hint="eastAsia" w:eastAsia="楷体_GB2312"/>
          <w:sz w:val="32"/>
          <w:szCs w:val="32"/>
        </w:rPr>
        <w:t>应急管理</w:t>
      </w:r>
      <w:r>
        <w:rPr>
          <w:rFonts w:eastAsia="楷体_GB2312"/>
          <w:sz w:val="32"/>
          <w:szCs w:val="32"/>
        </w:rPr>
        <w:t>局、区财政局、区民政局、</w:t>
      </w:r>
      <w:r>
        <w:rPr>
          <w:rFonts w:hint="eastAsia" w:eastAsia="楷体_GB2312"/>
          <w:sz w:val="32"/>
          <w:szCs w:val="32"/>
        </w:rPr>
        <w:t>市生态环境局克区分局</w:t>
      </w:r>
      <w:r>
        <w:rPr>
          <w:rFonts w:eastAsia="楷体_GB2312"/>
          <w:sz w:val="32"/>
          <w:szCs w:val="32"/>
        </w:rPr>
        <w:t>、</w:t>
      </w:r>
      <w:r>
        <w:rPr>
          <w:rFonts w:hint="eastAsia" w:eastAsia="楷体_GB2312"/>
          <w:sz w:val="32"/>
          <w:szCs w:val="32"/>
        </w:rPr>
        <w:t>区气象局、区住建局、</w:t>
      </w:r>
      <w:r>
        <w:rPr>
          <w:rFonts w:eastAsia="楷体_GB2312"/>
          <w:sz w:val="32"/>
          <w:szCs w:val="32"/>
        </w:rPr>
        <w:t>区卫</w:t>
      </w:r>
      <w:r>
        <w:rPr>
          <w:rFonts w:hint="eastAsia" w:eastAsia="楷体_GB2312"/>
          <w:sz w:val="32"/>
          <w:szCs w:val="32"/>
        </w:rPr>
        <w:t>健</w:t>
      </w:r>
      <w:r>
        <w:rPr>
          <w:rFonts w:eastAsia="楷体_GB2312"/>
          <w:sz w:val="32"/>
          <w:szCs w:val="32"/>
        </w:rPr>
        <w:t>委、</w:t>
      </w:r>
      <w:r>
        <w:rPr>
          <w:rFonts w:hint="eastAsia" w:eastAsia="楷体_GB2312"/>
          <w:sz w:val="32"/>
          <w:szCs w:val="32"/>
        </w:rPr>
        <w:t>区商务局、</w:t>
      </w:r>
      <w:r>
        <w:rPr>
          <w:rFonts w:hint="eastAsia" w:eastAsia="楷体_GB2312"/>
          <w:sz w:val="32"/>
          <w:szCs w:val="32"/>
          <w:lang w:eastAsia="zh-CN"/>
        </w:rPr>
        <w:t>市公安局克区分局</w:t>
      </w:r>
      <w:r>
        <w:rPr>
          <w:rFonts w:hint="eastAsia" w:eastAsia="楷体_GB2312"/>
          <w:sz w:val="32"/>
          <w:szCs w:val="32"/>
        </w:rPr>
        <w:t>、区消防救援大队、市区交警大队、九公里交警大队、五五新镇交警</w:t>
      </w:r>
      <w:r>
        <w:rPr>
          <w:rFonts w:eastAsia="楷体_GB2312"/>
          <w:sz w:val="32"/>
          <w:szCs w:val="32"/>
        </w:rPr>
        <w:t>大队、高速（公交）交警大队、区市场监督管理局</w:t>
      </w:r>
      <w:r>
        <w:rPr>
          <w:rFonts w:hint="eastAsia" w:eastAsia="楷体_GB2312"/>
          <w:sz w:val="32"/>
          <w:szCs w:val="32"/>
        </w:rPr>
        <w:t>等主要</w:t>
      </w:r>
      <w:r>
        <w:rPr>
          <w:rFonts w:eastAsia="楷体_GB2312"/>
          <w:sz w:val="32"/>
          <w:szCs w:val="32"/>
        </w:rPr>
        <w:t>负责人组成。</w:t>
      </w:r>
    </w:p>
    <w:p w14:paraId="5630CBC9">
      <w:pPr>
        <w:spacing w:line="560" w:lineRule="exact"/>
        <w:ind w:firstLine="640" w:firstLineChars="200"/>
        <w:outlineLvl w:val="0"/>
        <w:rPr>
          <w:rFonts w:hint="eastAsia" w:eastAsia="楷体_GB2312"/>
          <w:sz w:val="32"/>
          <w:szCs w:val="32"/>
        </w:rPr>
      </w:pPr>
      <w:bookmarkStart w:id="31" w:name="_Toc795685"/>
      <w:r>
        <w:rPr>
          <w:rFonts w:hint="eastAsia" w:eastAsia="楷体_GB2312"/>
          <w:sz w:val="32"/>
          <w:szCs w:val="32"/>
        </w:rPr>
        <w:t>2.2.2区应急指挥部的主要职责</w:t>
      </w:r>
      <w:bookmarkEnd w:id="31"/>
      <w:r>
        <w:rPr>
          <w:rFonts w:hint="eastAsia" w:eastAsia="楷体_GB2312"/>
          <w:sz w:val="32"/>
          <w:szCs w:val="32"/>
        </w:rPr>
        <w:t>：</w:t>
      </w:r>
    </w:p>
    <w:p w14:paraId="1AFB3B1B">
      <w:pPr>
        <w:spacing w:line="560" w:lineRule="exact"/>
        <w:ind w:firstLine="640" w:firstLineChars="200"/>
        <w:outlineLvl w:val="0"/>
        <w:rPr>
          <w:rFonts w:hint="eastAsia" w:eastAsia="楷体_GB2312"/>
          <w:sz w:val="32"/>
          <w:szCs w:val="32"/>
        </w:rPr>
      </w:pPr>
      <w:r>
        <w:rPr>
          <w:rFonts w:hint="eastAsia" w:eastAsia="楷体_GB2312"/>
          <w:sz w:val="32"/>
          <w:szCs w:val="32"/>
        </w:rPr>
        <w:t>1.启动和终止区危险化学品生产安全事故应急救援预案;</w:t>
      </w:r>
    </w:p>
    <w:p w14:paraId="3E23B836">
      <w:pPr>
        <w:spacing w:line="560" w:lineRule="exact"/>
        <w:ind w:firstLine="640" w:firstLineChars="200"/>
        <w:outlineLvl w:val="0"/>
        <w:rPr>
          <w:rFonts w:hint="eastAsia" w:eastAsia="楷体_GB2312"/>
          <w:sz w:val="32"/>
          <w:szCs w:val="32"/>
        </w:rPr>
      </w:pPr>
      <w:r>
        <w:rPr>
          <w:rFonts w:hint="eastAsia" w:eastAsia="楷体_GB2312"/>
          <w:sz w:val="32"/>
          <w:szCs w:val="32"/>
        </w:rPr>
        <w:t>2.组织实施区危险化学品生产安全事故应急救援预案；</w:t>
      </w:r>
    </w:p>
    <w:p w14:paraId="26AF12AB">
      <w:pPr>
        <w:spacing w:line="560" w:lineRule="exact"/>
        <w:ind w:firstLine="640" w:firstLineChars="200"/>
        <w:outlineLvl w:val="0"/>
        <w:rPr>
          <w:rFonts w:hint="eastAsia" w:eastAsia="楷体_GB2312"/>
          <w:sz w:val="32"/>
          <w:szCs w:val="32"/>
        </w:rPr>
      </w:pPr>
      <w:r>
        <w:rPr>
          <w:rFonts w:hint="eastAsia" w:eastAsia="楷体_GB2312"/>
          <w:sz w:val="32"/>
          <w:szCs w:val="32"/>
        </w:rPr>
        <w:t>3.统一组织协调区人民政府各部门、各街道办事处和各相关企业单位救援工作，必要时，请示市人民政府联系驻军和武警参与应急救援工作；</w:t>
      </w:r>
    </w:p>
    <w:p w14:paraId="2EACDBB2">
      <w:pPr>
        <w:spacing w:line="560" w:lineRule="exact"/>
        <w:ind w:firstLine="640" w:firstLineChars="200"/>
        <w:outlineLvl w:val="0"/>
        <w:rPr>
          <w:rFonts w:hint="eastAsia" w:eastAsia="楷体_GB2312"/>
          <w:sz w:val="32"/>
          <w:szCs w:val="32"/>
        </w:rPr>
      </w:pPr>
      <w:r>
        <w:rPr>
          <w:rFonts w:hint="eastAsia" w:eastAsia="楷体_GB2312"/>
          <w:sz w:val="32"/>
          <w:szCs w:val="32"/>
        </w:rPr>
        <w:t>4.确定现场指挥部各专业组组长，制定应急处置与救援行动的决策，下达命令并进行督察和指导；</w:t>
      </w:r>
    </w:p>
    <w:p w14:paraId="34608D3F">
      <w:pPr>
        <w:spacing w:line="560" w:lineRule="exact"/>
        <w:ind w:firstLine="640" w:firstLineChars="200"/>
        <w:outlineLvl w:val="0"/>
        <w:rPr>
          <w:rFonts w:hint="eastAsia" w:eastAsia="楷体_GB2312"/>
          <w:sz w:val="32"/>
          <w:szCs w:val="32"/>
        </w:rPr>
      </w:pPr>
      <w:r>
        <w:rPr>
          <w:rFonts w:hint="eastAsia" w:eastAsia="楷体_GB2312"/>
          <w:sz w:val="32"/>
          <w:szCs w:val="32"/>
        </w:rPr>
        <w:t>5.向区人民政府报告事故应急处置进展情况，配合做好事故善后处理事宜；</w:t>
      </w:r>
    </w:p>
    <w:p w14:paraId="2CE1E9B2">
      <w:pPr>
        <w:spacing w:line="560" w:lineRule="exact"/>
        <w:ind w:firstLine="640" w:firstLineChars="200"/>
        <w:outlineLvl w:val="0"/>
        <w:rPr>
          <w:rFonts w:hint="eastAsia" w:eastAsia="楷体_GB2312"/>
          <w:sz w:val="32"/>
          <w:szCs w:val="32"/>
        </w:rPr>
      </w:pPr>
      <w:r>
        <w:rPr>
          <w:rFonts w:hint="eastAsia" w:eastAsia="楷体_GB2312"/>
          <w:sz w:val="32"/>
          <w:szCs w:val="32"/>
        </w:rPr>
        <w:t>6.决定其他重要事项。</w:t>
      </w:r>
    </w:p>
    <w:p w14:paraId="7C1033CC">
      <w:pPr>
        <w:spacing w:line="560" w:lineRule="exact"/>
        <w:ind w:firstLine="640" w:firstLineChars="200"/>
        <w:outlineLvl w:val="0"/>
        <w:rPr>
          <w:rFonts w:hint="eastAsia" w:eastAsia="楷体_GB2312"/>
          <w:sz w:val="32"/>
          <w:szCs w:val="32"/>
        </w:rPr>
      </w:pPr>
      <w:bookmarkStart w:id="32" w:name="_Toc795688"/>
      <w:r>
        <w:rPr>
          <w:rFonts w:hint="eastAsia" w:eastAsia="楷体_GB2312"/>
          <w:sz w:val="32"/>
          <w:szCs w:val="32"/>
        </w:rPr>
        <w:t>2.2.3总指挥职责：</w:t>
      </w:r>
    </w:p>
    <w:p w14:paraId="7F34587A">
      <w:pPr>
        <w:spacing w:line="560" w:lineRule="exact"/>
        <w:ind w:firstLine="640" w:firstLineChars="200"/>
        <w:outlineLvl w:val="0"/>
        <w:rPr>
          <w:rFonts w:hint="eastAsia" w:eastAsia="楷体_GB2312"/>
          <w:sz w:val="32"/>
          <w:szCs w:val="32"/>
        </w:rPr>
      </w:pPr>
      <w:r>
        <w:rPr>
          <w:rFonts w:hint="eastAsia" w:eastAsia="楷体_GB2312"/>
          <w:sz w:val="32"/>
          <w:szCs w:val="32"/>
        </w:rPr>
        <w:t>（1）负责统一组织和指挥危险化学品生产安全事故的现场应急救援工作。</w:t>
      </w:r>
    </w:p>
    <w:p w14:paraId="7A675D81">
      <w:pPr>
        <w:spacing w:line="560" w:lineRule="exact"/>
        <w:ind w:firstLine="640" w:firstLineChars="200"/>
        <w:outlineLvl w:val="0"/>
        <w:rPr>
          <w:rFonts w:hint="eastAsia" w:eastAsia="楷体_GB2312"/>
          <w:sz w:val="32"/>
          <w:szCs w:val="32"/>
        </w:rPr>
      </w:pPr>
      <w:r>
        <w:rPr>
          <w:rFonts w:hint="eastAsia" w:eastAsia="楷体_GB2312"/>
          <w:sz w:val="32"/>
          <w:szCs w:val="32"/>
        </w:rPr>
        <w:t>（2）执行总指挥部的命令、指示。</w:t>
      </w:r>
    </w:p>
    <w:p w14:paraId="1D20F5CC">
      <w:pPr>
        <w:spacing w:line="560" w:lineRule="exact"/>
        <w:ind w:firstLine="640" w:firstLineChars="200"/>
        <w:outlineLvl w:val="0"/>
        <w:rPr>
          <w:rFonts w:hint="eastAsia" w:eastAsia="楷体_GB2312"/>
          <w:sz w:val="32"/>
          <w:szCs w:val="32"/>
        </w:rPr>
      </w:pPr>
      <w:r>
        <w:rPr>
          <w:rFonts w:hint="eastAsia" w:eastAsia="楷体_GB2312"/>
          <w:sz w:val="32"/>
          <w:szCs w:val="32"/>
        </w:rPr>
        <w:t>（3）确定现场指挥部各专业组组长。</w:t>
      </w:r>
    </w:p>
    <w:p w14:paraId="2C0CBFF0">
      <w:pPr>
        <w:spacing w:line="560" w:lineRule="exact"/>
        <w:ind w:firstLine="640" w:firstLineChars="200"/>
        <w:outlineLvl w:val="0"/>
        <w:rPr>
          <w:rFonts w:hint="eastAsia" w:eastAsia="楷体_GB2312"/>
          <w:sz w:val="32"/>
          <w:szCs w:val="32"/>
        </w:rPr>
      </w:pPr>
      <w:r>
        <w:rPr>
          <w:rFonts w:hint="eastAsia" w:eastAsia="楷体_GB2312"/>
          <w:sz w:val="32"/>
          <w:szCs w:val="32"/>
        </w:rPr>
        <w:t>（4）负责发布和解除应急救援命令和信号。</w:t>
      </w:r>
    </w:p>
    <w:p w14:paraId="2B8C5BD5">
      <w:pPr>
        <w:spacing w:line="560" w:lineRule="exact"/>
        <w:ind w:firstLine="640" w:firstLineChars="200"/>
        <w:outlineLvl w:val="0"/>
        <w:rPr>
          <w:rFonts w:hint="eastAsia" w:eastAsia="楷体_GB2312"/>
          <w:sz w:val="32"/>
          <w:szCs w:val="32"/>
        </w:rPr>
      </w:pPr>
      <w:r>
        <w:rPr>
          <w:rFonts w:hint="eastAsia" w:eastAsia="楷体_GB2312"/>
          <w:sz w:val="32"/>
          <w:szCs w:val="32"/>
        </w:rPr>
        <w:t>（5）根据事故应急救援的需要，紧急调度应急救援装备和</w:t>
      </w:r>
      <w:r>
        <w:rPr>
          <w:rFonts w:hint="eastAsia" w:eastAsia="楷体_GB2312"/>
          <w:sz w:val="32"/>
          <w:szCs w:val="32"/>
          <w:lang w:eastAsia="zh-CN"/>
        </w:rPr>
        <w:t>物资</w:t>
      </w:r>
      <w:r>
        <w:rPr>
          <w:rFonts w:hint="eastAsia" w:eastAsia="楷体_GB2312"/>
          <w:sz w:val="32"/>
          <w:szCs w:val="32"/>
        </w:rPr>
        <w:t>。</w:t>
      </w:r>
    </w:p>
    <w:p w14:paraId="1EC8E993">
      <w:pPr>
        <w:spacing w:line="560" w:lineRule="exact"/>
        <w:ind w:firstLine="640" w:firstLineChars="200"/>
        <w:outlineLvl w:val="0"/>
        <w:rPr>
          <w:rFonts w:hint="eastAsia" w:eastAsia="楷体_GB2312"/>
          <w:sz w:val="32"/>
          <w:szCs w:val="32"/>
        </w:rPr>
      </w:pPr>
      <w:r>
        <w:rPr>
          <w:rFonts w:hint="eastAsia" w:eastAsia="楷体_GB2312"/>
          <w:sz w:val="32"/>
          <w:szCs w:val="32"/>
        </w:rPr>
        <w:t>（6）配合总指挥部组织和协调区人民政府各部门、各乡（街）、社区及驻区单位开展事故救援联防行动。必要时，提请总指挥部上报克拉玛依市人民政府协调克拉玛依军分区和各单位参与应急救援。</w:t>
      </w:r>
    </w:p>
    <w:p w14:paraId="15C690CD">
      <w:pPr>
        <w:spacing w:line="560" w:lineRule="exact"/>
        <w:ind w:firstLine="640" w:firstLineChars="200"/>
        <w:outlineLvl w:val="0"/>
        <w:rPr>
          <w:rFonts w:hint="eastAsia" w:eastAsia="楷体_GB2312"/>
          <w:sz w:val="32"/>
          <w:szCs w:val="32"/>
        </w:rPr>
      </w:pPr>
      <w:r>
        <w:rPr>
          <w:rFonts w:hint="eastAsia" w:eastAsia="楷体_GB2312"/>
          <w:sz w:val="32"/>
          <w:szCs w:val="32"/>
        </w:rPr>
        <w:t>2.2.4副总指挥职责：</w:t>
      </w:r>
    </w:p>
    <w:p w14:paraId="5D704096">
      <w:pPr>
        <w:spacing w:line="560" w:lineRule="exact"/>
        <w:ind w:firstLine="640" w:firstLineChars="200"/>
        <w:outlineLvl w:val="0"/>
        <w:rPr>
          <w:rFonts w:hint="eastAsia" w:eastAsia="楷体_GB2312"/>
          <w:sz w:val="32"/>
          <w:szCs w:val="32"/>
        </w:rPr>
      </w:pPr>
      <w:r>
        <w:rPr>
          <w:rFonts w:hint="eastAsia" w:eastAsia="楷体_GB2312"/>
          <w:sz w:val="32"/>
          <w:szCs w:val="32"/>
        </w:rPr>
        <w:t>（1）带领九个应急救援处置工作组和专家组成员，赶赴现场处置突发事件。</w:t>
      </w:r>
    </w:p>
    <w:p w14:paraId="6AE67B0B">
      <w:pPr>
        <w:spacing w:line="560" w:lineRule="exact"/>
        <w:ind w:firstLine="640" w:firstLineChars="200"/>
        <w:outlineLvl w:val="0"/>
        <w:rPr>
          <w:rFonts w:hint="eastAsia" w:eastAsia="楷体_GB2312"/>
          <w:sz w:val="32"/>
          <w:szCs w:val="32"/>
        </w:rPr>
      </w:pPr>
      <w:r>
        <w:rPr>
          <w:rFonts w:hint="eastAsia" w:eastAsia="楷体_GB2312"/>
          <w:sz w:val="32"/>
          <w:szCs w:val="32"/>
        </w:rPr>
        <w:t>（2）制定、实施现场救援方案，组织现场人员抢救。</w:t>
      </w:r>
    </w:p>
    <w:p w14:paraId="382EA003">
      <w:pPr>
        <w:spacing w:line="560" w:lineRule="exact"/>
        <w:ind w:firstLine="640" w:firstLineChars="200"/>
        <w:outlineLvl w:val="0"/>
        <w:rPr>
          <w:rFonts w:hint="eastAsia" w:eastAsia="楷体_GB2312"/>
          <w:sz w:val="32"/>
          <w:szCs w:val="32"/>
        </w:rPr>
      </w:pPr>
      <w:r>
        <w:rPr>
          <w:rFonts w:hint="eastAsia" w:eastAsia="楷体_GB2312"/>
          <w:sz w:val="32"/>
          <w:szCs w:val="32"/>
        </w:rPr>
        <w:t>（3）组织确定事故现场范围（事故危害区），并根据事态发展及时调整，同时实施必要的交通管制和强制措施。</w:t>
      </w:r>
    </w:p>
    <w:p w14:paraId="487F600C">
      <w:pPr>
        <w:spacing w:line="560" w:lineRule="exact"/>
        <w:ind w:firstLine="640" w:firstLineChars="200"/>
        <w:outlineLvl w:val="0"/>
        <w:rPr>
          <w:rFonts w:hint="eastAsia" w:eastAsia="楷体_GB2312"/>
          <w:sz w:val="32"/>
          <w:szCs w:val="32"/>
        </w:rPr>
      </w:pPr>
      <w:bookmarkStart w:id="33" w:name="_Toc18222"/>
      <w:r>
        <w:rPr>
          <w:rFonts w:hint="eastAsia" w:eastAsia="楷体_GB2312"/>
          <w:sz w:val="32"/>
          <w:szCs w:val="32"/>
        </w:rPr>
        <w:t>（4）及时反馈现场信息，核实现场人员伤亡和经济损失情况。</w:t>
      </w:r>
      <w:bookmarkEnd w:id="33"/>
    </w:p>
    <w:p w14:paraId="65017579">
      <w:pPr>
        <w:spacing w:line="560" w:lineRule="exact"/>
        <w:ind w:firstLine="640" w:firstLineChars="200"/>
        <w:outlineLvl w:val="0"/>
        <w:rPr>
          <w:rFonts w:hint="eastAsia" w:eastAsia="楷体_GB2312"/>
          <w:sz w:val="32"/>
          <w:szCs w:val="32"/>
        </w:rPr>
      </w:pPr>
      <w:bookmarkStart w:id="34" w:name="_Toc4523"/>
      <w:r>
        <w:rPr>
          <w:rFonts w:hint="eastAsia" w:eastAsia="楷体_GB2312"/>
          <w:sz w:val="32"/>
          <w:szCs w:val="32"/>
        </w:rPr>
        <w:t>（5）配合做好事故善后处理事宜。</w:t>
      </w:r>
      <w:bookmarkEnd w:id="34"/>
    </w:p>
    <w:p w14:paraId="440F8C14">
      <w:pPr>
        <w:spacing w:line="560" w:lineRule="exact"/>
        <w:ind w:firstLine="640" w:firstLineChars="200"/>
        <w:outlineLvl w:val="0"/>
        <w:rPr>
          <w:rFonts w:hint="eastAsia" w:eastAsia="楷体_GB2312"/>
          <w:sz w:val="32"/>
          <w:szCs w:val="32"/>
        </w:rPr>
      </w:pPr>
      <w:bookmarkStart w:id="35" w:name="_Toc27825"/>
      <w:r>
        <w:rPr>
          <w:rFonts w:hint="eastAsia" w:eastAsia="楷体_GB2312"/>
          <w:sz w:val="32"/>
          <w:szCs w:val="32"/>
        </w:rPr>
        <w:t>2.2.5应急办公室职责：</w:t>
      </w:r>
      <w:bookmarkEnd w:id="35"/>
    </w:p>
    <w:p w14:paraId="751131CC">
      <w:pPr>
        <w:spacing w:line="560" w:lineRule="exact"/>
        <w:ind w:firstLine="640" w:firstLineChars="200"/>
        <w:outlineLvl w:val="0"/>
        <w:rPr>
          <w:rFonts w:hint="eastAsia" w:eastAsia="楷体_GB2312"/>
          <w:sz w:val="32"/>
          <w:szCs w:val="32"/>
        </w:rPr>
      </w:pPr>
      <w:bookmarkStart w:id="36" w:name="_Toc29975"/>
      <w:r>
        <w:rPr>
          <w:rFonts w:hint="eastAsia" w:eastAsia="楷体_GB2312"/>
          <w:sz w:val="32"/>
          <w:szCs w:val="32"/>
        </w:rPr>
        <w:t>（1）负责策划应急体系、预案框架的建设。</w:t>
      </w:r>
      <w:bookmarkEnd w:id="36"/>
    </w:p>
    <w:p w14:paraId="2CE2A50C">
      <w:pPr>
        <w:spacing w:line="560" w:lineRule="exact"/>
        <w:ind w:firstLine="640" w:firstLineChars="200"/>
        <w:outlineLvl w:val="0"/>
        <w:rPr>
          <w:rFonts w:hint="eastAsia" w:eastAsia="楷体_GB2312"/>
          <w:sz w:val="32"/>
          <w:szCs w:val="32"/>
        </w:rPr>
      </w:pPr>
      <w:bookmarkStart w:id="37" w:name="_Toc29872"/>
      <w:r>
        <w:rPr>
          <w:rFonts w:hint="eastAsia" w:eastAsia="楷体_GB2312"/>
          <w:sz w:val="32"/>
          <w:szCs w:val="32"/>
        </w:rPr>
        <w:t>（2）负责日常应急管理工作，制定应急库资源配置计划，定期组织检查；组织开展应急资源评估。</w:t>
      </w:r>
      <w:bookmarkEnd w:id="37"/>
    </w:p>
    <w:p w14:paraId="6CBE104E">
      <w:pPr>
        <w:spacing w:line="560" w:lineRule="exact"/>
        <w:ind w:firstLine="640" w:firstLineChars="200"/>
        <w:outlineLvl w:val="0"/>
        <w:rPr>
          <w:rFonts w:hint="eastAsia" w:eastAsia="楷体_GB2312"/>
          <w:sz w:val="32"/>
          <w:szCs w:val="32"/>
        </w:rPr>
      </w:pPr>
      <w:bookmarkStart w:id="38" w:name="_Toc15353"/>
      <w:r>
        <w:rPr>
          <w:rFonts w:hint="eastAsia" w:eastAsia="楷体_GB2312"/>
          <w:sz w:val="32"/>
          <w:szCs w:val="32"/>
        </w:rPr>
        <w:t>（3）在本行政区域内保持与周边政府、企业的沟通和联系，协调和调动系统内外部应急资源。</w:t>
      </w:r>
      <w:bookmarkEnd w:id="38"/>
    </w:p>
    <w:p w14:paraId="75689FE0">
      <w:pPr>
        <w:spacing w:line="560" w:lineRule="exact"/>
        <w:ind w:firstLine="640" w:firstLineChars="200"/>
        <w:outlineLvl w:val="0"/>
        <w:rPr>
          <w:rFonts w:hint="eastAsia" w:eastAsia="楷体_GB2312"/>
          <w:sz w:val="32"/>
          <w:szCs w:val="32"/>
        </w:rPr>
      </w:pPr>
      <w:bookmarkStart w:id="39" w:name="_Toc8849"/>
      <w:r>
        <w:rPr>
          <w:rFonts w:hint="eastAsia" w:eastAsia="楷体_GB2312"/>
          <w:sz w:val="32"/>
          <w:szCs w:val="32"/>
        </w:rPr>
        <w:t>（4）负责24小时应急电话值守。</w:t>
      </w:r>
      <w:bookmarkEnd w:id="39"/>
    </w:p>
    <w:p w14:paraId="682A496E">
      <w:pPr>
        <w:spacing w:line="560" w:lineRule="exact"/>
        <w:ind w:firstLine="640" w:firstLineChars="200"/>
        <w:outlineLvl w:val="0"/>
        <w:rPr>
          <w:rFonts w:hint="eastAsia" w:eastAsia="楷体_GB2312"/>
          <w:sz w:val="32"/>
          <w:szCs w:val="32"/>
        </w:rPr>
      </w:pPr>
      <w:bookmarkStart w:id="40" w:name="_Toc19807"/>
      <w:r>
        <w:rPr>
          <w:rFonts w:hint="eastAsia" w:eastAsia="楷体_GB2312"/>
          <w:sz w:val="32"/>
          <w:szCs w:val="32"/>
        </w:rPr>
        <w:t>（5）接收到一般事故（IV级）危险化学品生产安全事故的报告，及时进行应急响应级别初判和向总指挥部汇报，接受并向总指挥部成员职能部门、专家组传达总指挥部指令。</w:t>
      </w:r>
      <w:bookmarkEnd w:id="40"/>
    </w:p>
    <w:p w14:paraId="099507BB">
      <w:pPr>
        <w:spacing w:line="560" w:lineRule="exact"/>
        <w:ind w:firstLine="640" w:firstLineChars="200"/>
        <w:outlineLvl w:val="0"/>
        <w:rPr>
          <w:rFonts w:hint="eastAsia" w:eastAsia="楷体_GB2312"/>
          <w:sz w:val="32"/>
          <w:szCs w:val="32"/>
        </w:rPr>
      </w:pPr>
      <w:bookmarkStart w:id="41" w:name="_Toc13675"/>
      <w:r>
        <w:rPr>
          <w:rFonts w:hint="eastAsia" w:eastAsia="楷体_GB2312"/>
          <w:sz w:val="32"/>
          <w:szCs w:val="32"/>
        </w:rPr>
        <w:t>（6）负责应急处置过程中各种信息、数据的记录、整理。</w:t>
      </w:r>
      <w:bookmarkEnd w:id="41"/>
    </w:p>
    <w:p w14:paraId="3156DBBB">
      <w:pPr>
        <w:spacing w:line="560" w:lineRule="exact"/>
        <w:ind w:firstLine="640" w:firstLineChars="200"/>
        <w:outlineLvl w:val="0"/>
        <w:rPr>
          <w:rFonts w:hint="eastAsia" w:eastAsia="楷体_GB2312"/>
          <w:sz w:val="32"/>
          <w:szCs w:val="32"/>
        </w:rPr>
      </w:pPr>
      <w:bookmarkStart w:id="42" w:name="_Toc30548"/>
      <w:r>
        <w:rPr>
          <w:rFonts w:hint="eastAsia" w:eastAsia="楷体_GB2312"/>
          <w:sz w:val="32"/>
          <w:szCs w:val="32"/>
        </w:rPr>
        <w:t>2.2.6指挥部根据情况下设九个应急救援处置工作组，分别为：</w:t>
      </w:r>
      <w:bookmarkEnd w:id="42"/>
    </w:p>
    <w:p w14:paraId="09DFE408">
      <w:pPr>
        <w:spacing w:line="560" w:lineRule="exact"/>
        <w:ind w:firstLine="640" w:firstLineChars="200"/>
        <w:outlineLvl w:val="0"/>
        <w:rPr>
          <w:rFonts w:hint="eastAsia" w:eastAsia="楷体_GB2312"/>
          <w:sz w:val="32"/>
          <w:szCs w:val="32"/>
        </w:rPr>
      </w:pPr>
      <w:bookmarkStart w:id="43" w:name="_Toc26910"/>
      <w:r>
        <w:rPr>
          <w:rFonts w:hint="eastAsia" w:eastAsia="楷体_GB2312"/>
          <w:sz w:val="32"/>
          <w:szCs w:val="32"/>
        </w:rPr>
        <w:t>（1）综合协调组</w:t>
      </w:r>
      <w:bookmarkEnd w:id="43"/>
    </w:p>
    <w:p w14:paraId="060009AF">
      <w:pPr>
        <w:spacing w:line="560" w:lineRule="exact"/>
        <w:ind w:firstLine="640" w:firstLineChars="200"/>
        <w:outlineLvl w:val="0"/>
        <w:rPr>
          <w:rFonts w:hint="eastAsia" w:eastAsia="楷体_GB2312"/>
          <w:sz w:val="32"/>
          <w:szCs w:val="32"/>
        </w:rPr>
      </w:pPr>
      <w:bookmarkStart w:id="44" w:name="_Toc15389"/>
      <w:r>
        <w:rPr>
          <w:rFonts w:hint="eastAsia" w:eastAsia="楷体_GB2312"/>
          <w:sz w:val="32"/>
          <w:szCs w:val="32"/>
        </w:rPr>
        <w:t>组长：区应急管理局副局长。</w:t>
      </w:r>
      <w:bookmarkEnd w:id="44"/>
    </w:p>
    <w:p w14:paraId="39193C18">
      <w:pPr>
        <w:spacing w:line="560" w:lineRule="exact"/>
        <w:ind w:firstLine="640" w:firstLineChars="200"/>
        <w:outlineLvl w:val="0"/>
        <w:rPr>
          <w:rFonts w:hint="eastAsia" w:eastAsia="楷体_GB2312"/>
          <w:sz w:val="32"/>
          <w:szCs w:val="32"/>
        </w:rPr>
      </w:pPr>
      <w:bookmarkStart w:id="45" w:name="_Toc7487"/>
      <w:r>
        <w:rPr>
          <w:rFonts w:hint="eastAsia" w:eastAsia="楷体_GB2312"/>
          <w:sz w:val="32"/>
          <w:szCs w:val="32"/>
        </w:rPr>
        <w:t>成员：区应急管理局、区发改委、区工信局、</w:t>
      </w:r>
      <w:r>
        <w:rPr>
          <w:rFonts w:eastAsia="楷体_GB2312"/>
          <w:sz w:val="32"/>
          <w:szCs w:val="32"/>
        </w:rPr>
        <w:t>市区交巡警大队、九公里交警大队、五五</w:t>
      </w:r>
      <w:r>
        <w:rPr>
          <w:rFonts w:hint="eastAsia" w:eastAsia="楷体_GB2312"/>
          <w:sz w:val="32"/>
          <w:szCs w:val="32"/>
        </w:rPr>
        <w:t>新镇</w:t>
      </w:r>
      <w:r>
        <w:rPr>
          <w:rFonts w:eastAsia="楷体_GB2312"/>
          <w:sz w:val="32"/>
          <w:szCs w:val="32"/>
        </w:rPr>
        <w:t>交警大队、高速（公交）交警大队</w:t>
      </w:r>
      <w:r>
        <w:rPr>
          <w:rFonts w:hint="eastAsia" w:eastAsia="楷体_GB2312"/>
          <w:sz w:val="32"/>
          <w:szCs w:val="32"/>
        </w:rPr>
        <w:t>、区气象局、区市场监管局、区住建局和乡（街）、社区等主要负责人组成。</w:t>
      </w:r>
      <w:bookmarkEnd w:id="45"/>
    </w:p>
    <w:p w14:paraId="687C3C33">
      <w:pPr>
        <w:spacing w:line="560" w:lineRule="exact"/>
        <w:ind w:firstLine="640" w:firstLineChars="200"/>
        <w:outlineLvl w:val="0"/>
        <w:rPr>
          <w:rFonts w:hint="eastAsia" w:eastAsia="楷体_GB2312"/>
          <w:sz w:val="32"/>
          <w:szCs w:val="32"/>
        </w:rPr>
      </w:pPr>
      <w:bookmarkStart w:id="46" w:name="_Toc12780"/>
      <w:r>
        <w:rPr>
          <w:rFonts w:hint="eastAsia" w:eastAsia="楷体_GB2312"/>
          <w:sz w:val="32"/>
          <w:szCs w:val="32"/>
        </w:rPr>
        <w:t>职责：各单位按各自应急救援现场职责展开工作，完成现场指挥部部署的各项工作。</w:t>
      </w:r>
      <w:bookmarkEnd w:id="46"/>
    </w:p>
    <w:p w14:paraId="5BE9EA20">
      <w:pPr>
        <w:spacing w:line="560" w:lineRule="exact"/>
        <w:ind w:firstLine="640" w:firstLineChars="200"/>
        <w:outlineLvl w:val="0"/>
        <w:rPr>
          <w:rFonts w:hint="eastAsia" w:eastAsia="楷体_GB2312"/>
          <w:sz w:val="32"/>
          <w:szCs w:val="32"/>
        </w:rPr>
      </w:pPr>
      <w:bookmarkStart w:id="47" w:name="_Toc14427"/>
    </w:p>
    <w:p w14:paraId="401A9711">
      <w:pPr>
        <w:spacing w:line="560" w:lineRule="exact"/>
        <w:ind w:firstLine="640" w:firstLineChars="200"/>
        <w:outlineLvl w:val="0"/>
        <w:rPr>
          <w:rFonts w:hint="eastAsia" w:eastAsia="楷体_GB2312"/>
          <w:sz w:val="32"/>
          <w:szCs w:val="32"/>
        </w:rPr>
      </w:pPr>
    </w:p>
    <w:p w14:paraId="318E8ECF">
      <w:pPr>
        <w:spacing w:line="560" w:lineRule="exact"/>
        <w:ind w:firstLine="640" w:firstLineChars="200"/>
        <w:outlineLvl w:val="0"/>
        <w:rPr>
          <w:rFonts w:hint="eastAsia" w:eastAsia="楷体_GB2312"/>
          <w:sz w:val="32"/>
          <w:szCs w:val="32"/>
        </w:rPr>
      </w:pPr>
      <w:r>
        <w:rPr>
          <w:rFonts w:hint="eastAsia" w:eastAsia="楷体_GB2312"/>
          <w:sz w:val="32"/>
          <w:szCs w:val="32"/>
        </w:rPr>
        <w:t>（2）抢险救援组</w:t>
      </w:r>
      <w:bookmarkEnd w:id="47"/>
    </w:p>
    <w:p w14:paraId="71AE2072">
      <w:pPr>
        <w:spacing w:line="560" w:lineRule="exact"/>
        <w:ind w:firstLine="640" w:firstLineChars="200"/>
        <w:outlineLvl w:val="0"/>
        <w:rPr>
          <w:rFonts w:hint="eastAsia" w:eastAsia="楷体_GB2312"/>
          <w:sz w:val="32"/>
          <w:szCs w:val="32"/>
        </w:rPr>
      </w:pPr>
      <w:bookmarkStart w:id="48" w:name="_Toc20892"/>
      <w:r>
        <w:rPr>
          <w:rFonts w:hint="eastAsia" w:eastAsia="楷体_GB2312"/>
          <w:sz w:val="32"/>
          <w:szCs w:val="32"/>
        </w:rPr>
        <w:t>组长：区消防救援大队大队长。</w:t>
      </w:r>
      <w:bookmarkEnd w:id="48"/>
    </w:p>
    <w:p w14:paraId="64E76277">
      <w:pPr>
        <w:spacing w:line="560" w:lineRule="exact"/>
        <w:ind w:firstLine="640" w:firstLineChars="200"/>
        <w:outlineLvl w:val="0"/>
        <w:rPr>
          <w:rFonts w:hint="eastAsia" w:eastAsia="楷体_GB2312"/>
          <w:sz w:val="32"/>
          <w:szCs w:val="32"/>
        </w:rPr>
      </w:pPr>
      <w:bookmarkStart w:id="49" w:name="_Toc21085"/>
      <w:r>
        <w:rPr>
          <w:rFonts w:hint="eastAsia" w:eastAsia="楷体_GB2312"/>
          <w:sz w:val="32"/>
          <w:szCs w:val="32"/>
        </w:rPr>
        <w:t>成员：区消防救援大队、油田应急救援抢险中心和参与控制险情、处置事故的各联动单位现场负责人，事故单位负责人等组成。</w:t>
      </w:r>
      <w:bookmarkEnd w:id="49"/>
    </w:p>
    <w:p w14:paraId="3F77EEC9">
      <w:pPr>
        <w:spacing w:line="560" w:lineRule="exact"/>
        <w:ind w:firstLine="640" w:firstLineChars="200"/>
        <w:outlineLvl w:val="0"/>
        <w:rPr>
          <w:rFonts w:hint="eastAsia" w:eastAsia="楷体_GB2312"/>
          <w:sz w:val="32"/>
          <w:szCs w:val="32"/>
        </w:rPr>
      </w:pPr>
      <w:bookmarkStart w:id="50" w:name="_Toc13310"/>
      <w:r>
        <w:rPr>
          <w:rFonts w:hint="eastAsia" w:eastAsia="楷体_GB2312"/>
          <w:sz w:val="32"/>
          <w:szCs w:val="32"/>
        </w:rPr>
        <w:t>职责：迅速掌握现场险情、灾情，同时尽快测定出事故的危害范围，确定危险化学品的性质和危害程度，参与制定科学合理的处置措施和方案。全面贯彻落实现场指挥部的战略决策，有效控制现场局势和险情，防止事态和险情扩大。在确保安全前提下全力搜救受伤受困人员及遇难者遗体。彻底排除易燃、易爆、有毒、有害危险源，做好次生事故预防工作。负责事故后被污染区域的洗消工作。</w:t>
      </w:r>
      <w:bookmarkEnd w:id="50"/>
      <w:r>
        <w:rPr>
          <w:rFonts w:hint="eastAsia" w:eastAsia="楷体_GB2312"/>
          <w:sz w:val="32"/>
          <w:szCs w:val="32"/>
        </w:rPr>
        <w:t xml:space="preserve"> </w:t>
      </w:r>
    </w:p>
    <w:p w14:paraId="5DEC7E68">
      <w:pPr>
        <w:spacing w:line="560" w:lineRule="exact"/>
        <w:ind w:firstLine="640" w:firstLineChars="200"/>
        <w:outlineLvl w:val="0"/>
        <w:rPr>
          <w:rFonts w:hint="eastAsia" w:eastAsia="楷体_GB2312"/>
          <w:sz w:val="32"/>
          <w:szCs w:val="32"/>
        </w:rPr>
      </w:pPr>
      <w:bookmarkStart w:id="51" w:name="_Toc18204"/>
      <w:r>
        <w:rPr>
          <w:rFonts w:hint="eastAsia" w:eastAsia="楷体_GB2312"/>
          <w:sz w:val="32"/>
          <w:szCs w:val="32"/>
        </w:rPr>
        <w:t>（3）安全警戒组</w:t>
      </w:r>
      <w:bookmarkEnd w:id="51"/>
    </w:p>
    <w:p w14:paraId="450086EE">
      <w:pPr>
        <w:spacing w:line="560" w:lineRule="exact"/>
        <w:ind w:firstLine="640" w:firstLineChars="200"/>
        <w:outlineLvl w:val="0"/>
        <w:rPr>
          <w:rFonts w:hint="eastAsia" w:eastAsia="楷体_GB2312"/>
          <w:sz w:val="32"/>
          <w:szCs w:val="32"/>
        </w:rPr>
      </w:pPr>
      <w:bookmarkStart w:id="52" w:name="_Toc31408"/>
      <w:r>
        <w:rPr>
          <w:rFonts w:hint="eastAsia" w:eastAsia="楷体_GB2312"/>
          <w:sz w:val="32"/>
          <w:szCs w:val="32"/>
        </w:rPr>
        <w:t>组长：市公安局克区分局副局长。</w:t>
      </w:r>
      <w:bookmarkEnd w:id="52"/>
    </w:p>
    <w:p w14:paraId="3979068A">
      <w:pPr>
        <w:spacing w:line="560" w:lineRule="exact"/>
        <w:ind w:firstLine="640" w:firstLineChars="200"/>
        <w:outlineLvl w:val="0"/>
        <w:rPr>
          <w:rFonts w:hint="eastAsia" w:eastAsia="楷体_GB2312"/>
          <w:sz w:val="32"/>
          <w:szCs w:val="32"/>
        </w:rPr>
      </w:pPr>
      <w:bookmarkStart w:id="53" w:name="_Toc6746"/>
      <w:r>
        <w:rPr>
          <w:rFonts w:hint="eastAsia" w:eastAsia="楷体_GB2312"/>
          <w:sz w:val="32"/>
          <w:szCs w:val="32"/>
        </w:rPr>
        <w:t>成员：市区交巡警大队负责人和调集到现场的警力。</w:t>
      </w:r>
      <w:bookmarkEnd w:id="53"/>
    </w:p>
    <w:p w14:paraId="63FE8E52">
      <w:pPr>
        <w:spacing w:line="560" w:lineRule="exact"/>
        <w:ind w:firstLine="640" w:firstLineChars="200"/>
        <w:outlineLvl w:val="0"/>
        <w:rPr>
          <w:rFonts w:hint="eastAsia" w:eastAsia="楷体_GB2312"/>
          <w:sz w:val="32"/>
          <w:szCs w:val="32"/>
        </w:rPr>
      </w:pPr>
      <w:bookmarkStart w:id="54" w:name="_Toc18589"/>
      <w:r>
        <w:rPr>
          <w:rFonts w:hint="eastAsia" w:eastAsia="楷体_GB2312"/>
          <w:sz w:val="32"/>
          <w:szCs w:val="32"/>
        </w:rPr>
        <w:t>职责：维护事故区域主要道路、事故现场及周边地区的交通秩序，确保参战各单位力量及时、迅速、安全到达现场。按现场指挥部的命令，在事故区域内设置警戒线，疏散警戒区域内的人员，维护现场正常秩序，确保应急救援工作的顺利进行。</w:t>
      </w:r>
      <w:bookmarkEnd w:id="54"/>
      <w:r>
        <w:rPr>
          <w:rFonts w:hint="eastAsia" w:eastAsia="楷体_GB2312"/>
          <w:sz w:val="32"/>
          <w:szCs w:val="32"/>
        </w:rPr>
        <w:t xml:space="preserve"> </w:t>
      </w:r>
    </w:p>
    <w:p w14:paraId="5A8AEBDB">
      <w:pPr>
        <w:spacing w:line="560" w:lineRule="exact"/>
        <w:ind w:firstLine="640" w:firstLineChars="200"/>
        <w:outlineLvl w:val="0"/>
        <w:rPr>
          <w:rFonts w:hint="eastAsia" w:eastAsia="楷体_GB2312"/>
          <w:sz w:val="32"/>
          <w:szCs w:val="32"/>
        </w:rPr>
      </w:pPr>
      <w:bookmarkStart w:id="55" w:name="_Toc8380"/>
      <w:r>
        <w:rPr>
          <w:rFonts w:hint="eastAsia" w:eastAsia="楷体_GB2312"/>
          <w:sz w:val="32"/>
          <w:szCs w:val="32"/>
        </w:rPr>
        <w:t>（4）医疗救治组</w:t>
      </w:r>
      <w:bookmarkEnd w:id="55"/>
    </w:p>
    <w:p w14:paraId="6718CB72">
      <w:pPr>
        <w:spacing w:line="560" w:lineRule="exact"/>
        <w:ind w:firstLine="640" w:firstLineChars="200"/>
        <w:outlineLvl w:val="0"/>
        <w:rPr>
          <w:rFonts w:hint="eastAsia" w:eastAsia="楷体_GB2312"/>
          <w:sz w:val="32"/>
          <w:szCs w:val="32"/>
        </w:rPr>
      </w:pPr>
      <w:bookmarkStart w:id="56" w:name="_Toc3993"/>
      <w:r>
        <w:rPr>
          <w:rFonts w:hint="eastAsia" w:eastAsia="楷体_GB2312"/>
          <w:sz w:val="32"/>
          <w:szCs w:val="32"/>
        </w:rPr>
        <w:t>组长：区卫健委副主任。</w:t>
      </w:r>
      <w:bookmarkEnd w:id="56"/>
    </w:p>
    <w:p w14:paraId="3C400837">
      <w:pPr>
        <w:spacing w:line="560" w:lineRule="exact"/>
        <w:ind w:firstLine="640" w:firstLineChars="200"/>
        <w:outlineLvl w:val="0"/>
        <w:rPr>
          <w:rFonts w:hint="eastAsia" w:eastAsia="楷体_GB2312"/>
          <w:sz w:val="32"/>
          <w:szCs w:val="32"/>
        </w:rPr>
      </w:pPr>
      <w:bookmarkStart w:id="57" w:name="_Toc15747"/>
      <w:r>
        <w:rPr>
          <w:rFonts w:hint="eastAsia" w:eastAsia="楷体_GB2312"/>
          <w:sz w:val="32"/>
          <w:szCs w:val="32"/>
        </w:rPr>
        <w:t>成员：克拉玛依中心医院、市人民医院、小拐乡医院等医院医务人员组成。</w:t>
      </w:r>
      <w:bookmarkEnd w:id="57"/>
    </w:p>
    <w:p w14:paraId="0BB85006">
      <w:pPr>
        <w:spacing w:line="560" w:lineRule="exact"/>
        <w:ind w:firstLine="640" w:firstLineChars="200"/>
        <w:outlineLvl w:val="0"/>
        <w:rPr>
          <w:rFonts w:hint="eastAsia" w:eastAsia="楷体_GB2312"/>
          <w:sz w:val="32"/>
          <w:szCs w:val="32"/>
        </w:rPr>
      </w:pPr>
      <w:bookmarkStart w:id="58" w:name="_Toc25522"/>
      <w:r>
        <w:rPr>
          <w:rFonts w:hint="eastAsia" w:eastAsia="楷体_GB2312"/>
          <w:sz w:val="32"/>
          <w:szCs w:val="32"/>
        </w:rPr>
        <w:t>职责：负责在现场附近的安全区域内设立临时医疗救护区，对受伤人员进行现场分类和紧急救治，护送重伤人员到医院进一步治疗，对救援人员进行医学监护和为现场指挥部提供医学咨询。</w:t>
      </w:r>
      <w:bookmarkEnd w:id="58"/>
      <w:r>
        <w:rPr>
          <w:rFonts w:hint="eastAsia" w:eastAsia="楷体_GB2312"/>
          <w:sz w:val="32"/>
          <w:szCs w:val="32"/>
        </w:rPr>
        <w:t xml:space="preserve"> </w:t>
      </w:r>
    </w:p>
    <w:p w14:paraId="30156AAD">
      <w:pPr>
        <w:spacing w:line="560" w:lineRule="exact"/>
        <w:ind w:firstLine="640" w:firstLineChars="200"/>
        <w:outlineLvl w:val="0"/>
        <w:rPr>
          <w:rFonts w:hint="eastAsia" w:eastAsia="楷体_GB2312"/>
          <w:sz w:val="32"/>
          <w:szCs w:val="32"/>
        </w:rPr>
      </w:pPr>
      <w:bookmarkStart w:id="59" w:name="_Toc17167"/>
      <w:r>
        <w:rPr>
          <w:rFonts w:hint="eastAsia" w:eastAsia="楷体_GB2312"/>
          <w:sz w:val="32"/>
          <w:szCs w:val="32"/>
        </w:rPr>
        <w:t>（5）环境监测组</w:t>
      </w:r>
      <w:bookmarkEnd w:id="59"/>
    </w:p>
    <w:p w14:paraId="0C42C5BD">
      <w:pPr>
        <w:spacing w:line="560" w:lineRule="exact"/>
        <w:ind w:firstLine="640" w:firstLineChars="200"/>
        <w:outlineLvl w:val="0"/>
        <w:rPr>
          <w:rFonts w:hint="eastAsia" w:eastAsia="楷体_GB2312"/>
          <w:sz w:val="32"/>
          <w:szCs w:val="32"/>
        </w:rPr>
      </w:pPr>
      <w:bookmarkStart w:id="60" w:name="_Toc18987"/>
      <w:r>
        <w:rPr>
          <w:rFonts w:hint="eastAsia" w:eastAsia="楷体_GB2312"/>
          <w:sz w:val="32"/>
          <w:szCs w:val="32"/>
        </w:rPr>
        <w:t>组长：市生态环境局克区分局局长。</w:t>
      </w:r>
      <w:bookmarkEnd w:id="60"/>
    </w:p>
    <w:p w14:paraId="3EB1A7A8">
      <w:pPr>
        <w:spacing w:line="560" w:lineRule="exact"/>
        <w:ind w:firstLine="640" w:firstLineChars="200"/>
        <w:outlineLvl w:val="0"/>
        <w:rPr>
          <w:rFonts w:hint="eastAsia" w:eastAsia="楷体_GB2312"/>
          <w:sz w:val="32"/>
          <w:szCs w:val="32"/>
        </w:rPr>
      </w:pPr>
      <w:bookmarkStart w:id="61" w:name="_Toc13425"/>
      <w:r>
        <w:rPr>
          <w:rFonts w:hint="eastAsia" w:eastAsia="楷体_GB2312"/>
          <w:sz w:val="32"/>
          <w:szCs w:val="32"/>
        </w:rPr>
        <w:t>成员：区气象局、环境检测机构相关人员组成。</w:t>
      </w:r>
      <w:bookmarkEnd w:id="61"/>
    </w:p>
    <w:p w14:paraId="4F0799D5">
      <w:pPr>
        <w:spacing w:line="560" w:lineRule="exact"/>
        <w:ind w:firstLine="640" w:firstLineChars="200"/>
        <w:outlineLvl w:val="0"/>
        <w:rPr>
          <w:rFonts w:hint="eastAsia" w:eastAsia="楷体_GB2312"/>
          <w:sz w:val="32"/>
          <w:szCs w:val="32"/>
        </w:rPr>
      </w:pPr>
      <w:bookmarkStart w:id="62" w:name="_Toc26946"/>
      <w:r>
        <w:rPr>
          <w:rFonts w:hint="eastAsia" w:eastAsia="楷体_GB2312"/>
          <w:sz w:val="32"/>
          <w:szCs w:val="32"/>
        </w:rPr>
        <w:t>职责：负责对事故发生区域的风向、风速、大气、水体、土壤等进行环境即时监测并出具相应报告，确定污染区域范围，对事故造成的环境影响进行评估，制定现场环境应急处置方案并指导实施。</w:t>
      </w:r>
      <w:bookmarkEnd w:id="62"/>
    </w:p>
    <w:p w14:paraId="476B3FE7">
      <w:pPr>
        <w:spacing w:line="560" w:lineRule="exact"/>
        <w:ind w:firstLine="640" w:firstLineChars="200"/>
        <w:outlineLvl w:val="0"/>
        <w:rPr>
          <w:rFonts w:hint="eastAsia" w:eastAsia="楷体_GB2312"/>
          <w:sz w:val="32"/>
          <w:szCs w:val="32"/>
        </w:rPr>
      </w:pPr>
      <w:bookmarkStart w:id="63" w:name="_Toc22679"/>
      <w:r>
        <w:rPr>
          <w:rFonts w:hint="eastAsia" w:eastAsia="楷体_GB2312"/>
          <w:sz w:val="32"/>
          <w:szCs w:val="32"/>
        </w:rPr>
        <w:t>（6）后勤保障组</w:t>
      </w:r>
      <w:bookmarkEnd w:id="63"/>
    </w:p>
    <w:p w14:paraId="76AAC1C8">
      <w:pPr>
        <w:spacing w:line="560" w:lineRule="exact"/>
        <w:ind w:firstLine="640" w:firstLineChars="200"/>
        <w:outlineLvl w:val="0"/>
        <w:rPr>
          <w:rFonts w:hint="eastAsia" w:eastAsia="楷体_GB2312"/>
          <w:sz w:val="32"/>
          <w:szCs w:val="32"/>
        </w:rPr>
      </w:pPr>
      <w:bookmarkStart w:id="64" w:name="_Toc26412"/>
      <w:r>
        <w:rPr>
          <w:rFonts w:hint="eastAsia" w:eastAsia="楷体_GB2312"/>
          <w:sz w:val="32"/>
          <w:szCs w:val="32"/>
        </w:rPr>
        <w:t>组长：区发改委主任。</w:t>
      </w:r>
      <w:bookmarkEnd w:id="64"/>
    </w:p>
    <w:p w14:paraId="474C7B50">
      <w:pPr>
        <w:spacing w:line="560" w:lineRule="exact"/>
        <w:ind w:firstLine="640" w:firstLineChars="200"/>
        <w:outlineLvl w:val="0"/>
        <w:rPr>
          <w:rFonts w:hint="eastAsia" w:eastAsia="楷体_GB2312"/>
          <w:sz w:val="32"/>
          <w:szCs w:val="32"/>
        </w:rPr>
      </w:pPr>
      <w:bookmarkStart w:id="65" w:name="_Toc21469"/>
      <w:r>
        <w:rPr>
          <w:rFonts w:hint="eastAsia" w:eastAsia="楷体_GB2312"/>
          <w:sz w:val="32"/>
          <w:szCs w:val="32"/>
        </w:rPr>
        <w:t>成员：区发改委、区财政局负责人和事发区域街道相关部门单位负责抢险物资供应的负责人组成。</w:t>
      </w:r>
      <w:bookmarkEnd w:id="65"/>
    </w:p>
    <w:p w14:paraId="4526C16D">
      <w:pPr>
        <w:spacing w:line="560" w:lineRule="exact"/>
        <w:ind w:firstLine="640" w:firstLineChars="200"/>
        <w:outlineLvl w:val="0"/>
        <w:rPr>
          <w:rFonts w:hint="eastAsia" w:eastAsia="楷体_GB2312"/>
          <w:sz w:val="32"/>
          <w:szCs w:val="32"/>
        </w:rPr>
      </w:pPr>
      <w:bookmarkStart w:id="66" w:name="_Toc31215"/>
      <w:r>
        <w:rPr>
          <w:rFonts w:hint="eastAsia" w:eastAsia="楷体_GB2312"/>
          <w:sz w:val="32"/>
          <w:szCs w:val="32"/>
        </w:rPr>
        <w:t>职责：负责抢险物资及装备的调配、供应、道路维修、运送撤离人员和物资等后勤保障工作。</w:t>
      </w:r>
      <w:bookmarkEnd w:id="66"/>
    </w:p>
    <w:p w14:paraId="43794F18">
      <w:pPr>
        <w:spacing w:line="560" w:lineRule="exact"/>
        <w:ind w:firstLine="640" w:firstLineChars="200"/>
        <w:outlineLvl w:val="0"/>
        <w:rPr>
          <w:rFonts w:hint="eastAsia" w:eastAsia="楷体_GB2312"/>
          <w:sz w:val="32"/>
          <w:szCs w:val="32"/>
        </w:rPr>
      </w:pPr>
      <w:bookmarkStart w:id="67" w:name="_Toc25339"/>
      <w:r>
        <w:rPr>
          <w:rFonts w:hint="eastAsia" w:eastAsia="楷体_GB2312"/>
          <w:sz w:val="32"/>
          <w:szCs w:val="32"/>
        </w:rPr>
        <w:t>（7）宣传报道组</w:t>
      </w:r>
      <w:bookmarkEnd w:id="67"/>
    </w:p>
    <w:p w14:paraId="2A5B21B4">
      <w:pPr>
        <w:spacing w:line="560" w:lineRule="exact"/>
        <w:ind w:firstLine="640" w:firstLineChars="200"/>
        <w:outlineLvl w:val="0"/>
        <w:rPr>
          <w:rFonts w:hint="eastAsia" w:eastAsia="楷体_GB2312"/>
          <w:sz w:val="32"/>
          <w:szCs w:val="32"/>
        </w:rPr>
      </w:pPr>
      <w:bookmarkStart w:id="68" w:name="_Toc30462"/>
      <w:r>
        <w:rPr>
          <w:rFonts w:hint="eastAsia" w:eastAsia="楷体_GB2312"/>
          <w:sz w:val="32"/>
          <w:szCs w:val="32"/>
        </w:rPr>
        <w:t>组长：区委宣传部副部长。</w:t>
      </w:r>
      <w:bookmarkEnd w:id="68"/>
    </w:p>
    <w:p w14:paraId="164CF32A">
      <w:pPr>
        <w:spacing w:line="560" w:lineRule="exact"/>
        <w:ind w:firstLine="640" w:firstLineChars="200"/>
        <w:outlineLvl w:val="0"/>
        <w:rPr>
          <w:rFonts w:hint="eastAsia" w:eastAsia="楷体_GB2312"/>
          <w:sz w:val="32"/>
          <w:szCs w:val="32"/>
        </w:rPr>
      </w:pPr>
      <w:bookmarkStart w:id="69" w:name="_Toc27317"/>
      <w:r>
        <w:rPr>
          <w:rFonts w:hint="eastAsia" w:eastAsia="楷体_GB2312"/>
          <w:sz w:val="32"/>
          <w:szCs w:val="32"/>
        </w:rPr>
        <w:t>成员：区委宣传部、区人民政府办公室、市公安局克区分局、区消防救援大队及各相关部门单位负责人组成。</w:t>
      </w:r>
      <w:bookmarkEnd w:id="69"/>
    </w:p>
    <w:p w14:paraId="66416ECE">
      <w:pPr>
        <w:spacing w:line="560" w:lineRule="exact"/>
        <w:ind w:firstLine="640" w:firstLineChars="200"/>
        <w:outlineLvl w:val="0"/>
        <w:rPr>
          <w:rFonts w:hint="eastAsia" w:eastAsia="楷体_GB2312"/>
          <w:sz w:val="32"/>
          <w:szCs w:val="32"/>
        </w:rPr>
      </w:pPr>
      <w:bookmarkStart w:id="70" w:name="_Toc26818"/>
      <w:r>
        <w:rPr>
          <w:rFonts w:hint="eastAsia" w:eastAsia="楷体_GB2312"/>
          <w:sz w:val="32"/>
          <w:szCs w:val="32"/>
        </w:rPr>
        <w:t>职责：提前预判媒体和公众关切的采访点和热点，组织各新闻单位、媒体赶赴现场进行</w:t>
      </w:r>
      <w:r>
        <w:rPr>
          <w:rFonts w:hint="eastAsia" w:eastAsia="楷体_GB2312"/>
          <w:sz w:val="32"/>
          <w:szCs w:val="32"/>
          <w:lang w:eastAsia="zh-CN"/>
        </w:rPr>
        <w:t>报道</w:t>
      </w:r>
      <w:r>
        <w:rPr>
          <w:rFonts w:hint="eastAsia" w:eastAsia="楷体_GB2312"/>
          <w:sz w:val="32"/>
          <w:szCs w:val="32"/>
        </w:rPr>
        <w:t>，正确引导社会舆论。经各相关部门会商后，由区委宣传部收集信息向克拉玛依市委宣传部汇报后，再由市委宣传部统一权威发布。</w:t>
      </w:r>
      <w:bookmarkEnd w:id="70"/>
    </w:p>
    <w:p w14:paraId="099769D2">
      <w:pPr>
        <w:spacing w:line="560" w:lineRule="exact"/>
        <w:ind w:firstLine="640" w:firstLineChars="200"/>
        <w:outlineLvl w:val="0"/>
        <w:rPr>
          <w:rFonts w:hint="eastAsia" w:eastAsia="楷体_GB2312"/>
          <w:sz w:val="32"/>
          <w:szCs w:val="32"/>
        </w:rPr>
      </w:pPr>
      <w:bookmarkStart w:id="71" w:name="_Toc27060"/>
    </w:p>
    <w:p w14:paraId="1CAF89F3">
      <w:pPr>
        <w:spacing w:line="560" w:lineRule="exact"/>
        <w:ind w:firstLine="640" w:firstLineChars="200"/>
        <w:outlineLvl w:val="0"/>
        <w:rPr>
          <w:rFonts w:hint="eastAsia" w:eastAsia="楷体_GB2312"/>
          <w:sz w:val="32"/>
          <w:szCs w:val="32"/>
        </w:rPr>
      </w:pPr>
      <w:r>
        <w:rPr>
          <w:rFonts w:hint="eastAsia" w:eastAsia="楷体_GB2312"/>
          <w:sz w:val="32"/>
          <w:szCs w:val="32"/>
        </w:rPr>
        <w:t>（8）善后保障组</w:t>
      </w:r>
      <w:bookmarkEnd w:id="71"/>
    </w:p>
    <w:p w14:paraId="3A8E4C9B">
      <w:pPr>
        <w:spacing w:line="560" w:lineRule="exact"/>
        <w:ind w:firstLine="640" w:firstLineChars="200"/>
        <w:outlineLvl w:val="0"/>
        <w:rPr>
          <w:rFonts w:hint="eastAsia" w:eastAsia="楷体_GB2312"/>
          <w:sz w:val="32"/>
          <w:szCs w:val="32"/>
        </w:rPr>
      </w:pPr>
      <w:bookmarkStart w:id="72" w:name="_Toc8573"/>
      <w:r>
        <w:rPr>
          <w:rFonts w:hint="eastAsia" w:eastAsia="楷体_GB2312"/>
          <w:sz w:val="32"/>
          <w:szCs w:val="32"/>
        </w:rPr>
        <w:t>组长：区民政局局长。</w:t>
      </w:r>
      <w:bookmarkEnd w:id="72"/>
    </w:p>
    <w:p w14:paraId="369B3F0E">
      <w:pPr>
        <w:spacing w:line="560" w:lineRule="exact"/>
        <w:ind w:firstLine="640" w:firstLineChars="200"/>
        <w:outlineLvl w:val="0"/>
        <w:rPr>
          <w:rFonts w:hint="eastAsia" w:eastAsia="楷体_GB2312"/>
          <w:sz w:val="32"/>
          <w:szCs w:val="32"/>
        </w:rPr>
      </w:pPr>
      <w:bookmarkStart w:id="73" w:name="_Toc1646"/>
      <w:r>
        <w:rPr>
          <w:rFonts w:hint="eastAsia" w:eastAsia="楷体_GB2312"/>
          <w:sz w:val="32"/>
          <w:szCs w:val="32"/>
        </w:rPr>
        <w:t>成员：区人社局、区民政局，各社会保险单位组成。</w:t>
      </w:r>
      <w:bookmarkEnd w:id="73"/>
    </w:p>
    <w:p w14:paraId="6510F414">
      <w:pPr>
        <w:spacing w:line="560" w:lineRule="exact"/>
        <w:ind w:firstLine="640" w:firstLineChars="200"/>
        <w:outlineLvl w:val="0"/>
        <w:rPr>
          <w:rFonts w:hint="eastAsia" w:eastAsia="楷体_GB2312"/>
          <w:sz w:val="32"/>
          <w:szCs w:val="32"/>
        </w:rPr>
      </w:pPr>
      <w:bookmarkStart w:id="74" w:name="_Toc15911"/>
      <w:r>
        <w:rPr>
          <w:rFonts w:hint="eastAsia" w:eastAsia="楷体_GB2312"/>
          <w:sz w:val="32"/>
          <w:szCs w:val="32"/>
        </w:rPr>
        <w:t>职责：对危险化学品事故中受伤、死亡人员</w:t>
      </w:r>
      <w:r>
        <w:rPr>
          <w:rFonts w:hint="eastAsia" w:eastAsia="楷体_GB2312"/>
          <w:sz w:val="32"/>
          <w:szCs w:val="32"/>
          <w:lang w:eastAsia="zh-CN"/>
        </w:rPr>
        <w:t>及</w:t>
      </w:r>
      <w:r>
        <w:rPr>
          <w:rFonts w:hint="eastAsia" w:eastAsia="楷体_GB2312"/>
          <w:sz w:val="32"/>
          <w:szCs w:val="32"/>
        </w:rPr>
        <w:t>受灾群众的妥善安置和事后处理工作，维护社会面的稳定。</w:t>
      </w:r>
      <w:bookmarkEnd w:id="74"/>
    </w:p>
    <w:p w14:paraId="454C49D2">
      <w:pPr>
        <w:spacing w:line="560" w:lineRule="exact"/>
        <w:ind w:firstLine="640" w:firstLineChars="200"/>
        <w:outlineLvl w:val="0"/>
        <w:rPr>
          <w:rFonts w:hint="eastAsia" w:eastAsia="楷体_GB2312"/>
          <w:sz w:val="32"/>
          <w:szCs w:val="32"/>
        </w:rPr>
      </w:pPr>
      <w:bookmarkStart w:id="75" w:name="_Toc266"/>
      <w:r>
        <w:rPr>
          <w:rFonts w:hint="eastAsia" w:eastAsia="楷体_GB2312"/>
          <w:sz w:val="32"/>
          <w:szCs w:val="32"/>
        </w:rPr>
        <w:t>（9）专家顾问组</w:t>
      </w:r>
      <w:bookmarkEnd w:id="75"/>
    </w:p>
    <w:p w14:paraId="6E966A14">
      <w:pPr>
        <w:spacing w:line="560" w:lineRule="exact"/>
        <w:ind w:firstLine="640" w:firstLineChars="200"/>
        <w:outlineLvl w:val="0"/>
        <w:rPr>
          <w:rFonts w:hint="eastAsia" w:eastAsia="楷体_GB2312"/>
          <w:sz w:val="32"/>
          <w:szCs w:val="32"/>
        </w:rPr>
      </w:pPr>
      <w:bookmarkStart w:id="76" w:name="_Toc24875"/>
      <w:r>
        <w:rPr>
          <w:rFonts w:hint="eastAsia" w:eastAsia="楷体_GB2312"/>
          <w:sz w:val="32"/>
          <w:szCs w:val="32"/>
        </w:rPr>
        <w:t>组长：区应急管理局党组书记。</w:t>
      </w:r>
      <w:bookmarkEnd w:id="76"/>
    </w:p>
    <w:p w14:paraId="3F597A78">
      <w:pPr>
        <w:spacing w:line="560" w:lineRule="exact"/>
        <w:ind w:firstLine="640" w:firstLineChars="200"/>
        <w:outlineLvl w:val="0"/>
        <w:rPr>
          <w:rFonts w:hint="eastAsia" w:eastAsia="楷体_GB2312"/>
          <w:sz w:val="32"/>
          <w:szCs w:val="32"/>
        </w:rPr>
      </w:pPr>
      <w:bookmarkStart w:id="77" w:name="_Toc20893"/>
      <w:r>
        <w:rPr>
          <w:rFonts w:hint="eastAsia" w:eastAsia="楷体_GB2312"/>
          <w:sz w:val="32"/>
          <w:szCs w:val="32"/>
        </w:rPr>
        <w:t>成员：从区人民政府应急专家库中选取，由现场指挥部确认，区应急管理局负责牵头通知（根据事故性质可由石油、化工、机械、电力、自动化、建筑等相关行业的安全、环境专家和技术人员组成）。</w:t>
      </w:r>
      <w:bookmarkEnd w:id="77"/>
    </w:p>
    <w:p w14:paraId="75EC745E">
      <w:pPr>
        <w:spacing w:line="560" w:lineRule="exact"/>
        <w:ind w:firstLine="640" w:firstLineChars="200"/>
        <w:outlineLvl w:val="0"/>
        <w:rPr>
          <w:rFonts w:hint="eastAsia" w:eastAsia="楷体_GB2312"/>
          <w:sz w:val="32"/>
          <w:szCs w:val="32"/>
        </w:rPr>
      </w:pPr>
      <w:bookmarkStart w:id="78" w:name="_Toc27705"/>
      <w:r>
        <w:rPr>
          <w:rFonts w:hint="eastAsia" w:eastAsia="楷体_GB2312"/>
          <w:sz w:val="32"/>
          <w:szCs w:val="32"/>
        </w:rPr>
        <w:t>职责：提出控制事故蔓延、实施事故救援的意见、建议和方案，为应急救援抢险等工作提供技术支持。</w:t>
      </w:r>
      <w:bookmarkEnd w:id="78"/>
      <w:r>
        <w:rPr>
          <w:rFonts w:hint="eastAsia" w:eastAsia="楷体_GB2312"/>
          <w:sz w:val="32"/>
          <w:szCs w:val="32"/>
        </w:rPr>
        <w:t xml:space="preserve">  </w:t>
      </w:r>
    </w:p>
    <w:bookmarkEnd w:id="32"/>
    <w:p w14:paraId="7E5E6F4D">
      <w:pPr>
        <w:spacing w:line="560" w:lineRule="exact"/>
        <w:ind w:firstLine="640" w:firstLineChars="200"/>
        <w:outlineLvl w:val="0"/>
        <w:rPr>
          <w:rFonts w:eastAsia="楷体_GB2312"/>
          <w:sz w:val="32"/>
          <w:szCs w:val="32"/>
        </w:rPr>
      </w:pPr>
      <w:bookmarkStart w:id="79" w:name="_Toc15679"/>
      <w:bookmarkStart w:id="80" w:name="_Toc795689"/>
      <w:bookmarkStart w:id="81" w:name="_Toc659_WPSOffice_Level1"/>
      <w:r>
        <w:rPr>
          <w:rFonts w:eastAsia="楷体_GB2312"/>
          <w:sz w:val="32"/>
          <w:szCs w:val="32"/>
        </w:rPr>
        <w:t>3 预防预警</w:t>
      </w:r>
      <w:bookmarkEnd w:id="79"/>
      <w:bookmarkEnd w:id="80"/>
      <w:bookmarkEnd w:id="81"/>
    </w:p>
    <w:p w14:paraId="1E795378">
      <w:pPr>
        <w:spacing w:line="560" w:lineRule="exact"/>
        <w:ind w:firstLine="640" w:firstLineChars="200"/>
        <w:outlineLvl w:val="0"/>
        <w:rPr>
          <w:rFonts w:eastAsia="楷体_GB2312"/>
          <w:sz w:val="32"/>
          <w:szCs w:val="32"/>
        </w:rPr>
      </w:pPr>
      <w:bookmarkStart w:id="82" w:name="_Toc14374_WPSOffice_Level2"/>
      <w:bookmarkStart w:id="83" w:name="_Toc31115"/>
      <w:bookmarkStart w:id="84" w:name="_Toc795690"/>
      <w:r>
        <w:rPr>
          <w:rFonts w:eastAsia="楷体_GB2312"/>
          <w:sz w:val="32"/>
          <w:szCs w:val="32"/>
        </w:rPr>
        <w:t>3.1预防</w:t>
      </w:r>
      <w:bookmarkEnd w:id="82"/>
      <w:bookmarkEnd w:id="83"/>
      <w:bookmarkEnd w:id="84"/>
    </w:p>
    <w:p w14:paraId="68EB2A81">
      <w:pPr>
        <w:spacing w:line="560" w:lineRule="exact"/>
        <w:ind w:firstLine="640" w:firstLineChars="200"/>
        <w:outlineLvl w:val="0"/>
        <w:rPr>
          <w:rFonts w:eastAsia="楷体_GB2312"/>
          <w:sz w:val="32"/>
          <w:szCs w:val="32"/>
        </w:rPr>
      </w:pPr>
      <w:r>
        <w:rPr>
          <w:rFonts w:eastAsia="楷体_GB2312"/>
          <w:sz w:val="32"/>
          <w:szCs w:val="32"/>
        </w:rPr>
        <w:t>负有安全生产监督管理职责的部门，应加强对危险化学品从业单位的安全监管，督促、指导危险化学品从业单位制定完善应急预案，配备相应的应急救援人员和器材、设施，并定期进行演练和预案修订，完善并严格执行各项安全生产规章制度和操作规程，加强对危险源的管理和监控，强化日常安全检查，做好事故隐患的排查和整治。</w:t>
      </w:r>
    </w:p>
    <w:p w14:paraId="6AFBF663">
      <w:pPr>
        <w:spacing w:line="560" w:lineRule="exact"/>
        <w:ind w:firstLine="640" w:firstLineChars="200"/>
        <w:outlineLvl w:val="0"/>
        <w:rPr>
          <w:rFonts w:eastAsia="楷体_GB2312"/>
          <w:sz w:val="32"/>
          <w:szCs w:val="32"/>
        </w:rPr>
      </w:pPr>
      <w:bookmarkStart w:id="85" w:name="_Toc795691"/>
      <w:bookmarkStart w:id="86" w:name="_Toc16577"/>
      <w:bookmarkStart w:id="87" w:name="_Toc16633_WPSOffice_Level2"/>
      <w:r>
        <w:rPr>
          <w:rFonts w:eastAsia="楷体_GB2312"/>
          <w:sz w:val="32"/>
          <w:szCs w:val="32"/>
        </w:rPr>
        <w:t>3.2预警</w:t>
      </w:r>
      <w:bookmarkEnd w:id="85"/>
      <w:bookmarkEnd w:id="86"/>
      <w:bookmarkEnd w:id="87"/>
    </w:p>
    <w:p w14:paraId="460E7F1A">
      <w:pPr>
        <w:spacing w:line="560" w:lineRule="exact"/>
        <w:ind w:firstLine="640" w:firstLineChars="200"/>
        <w:outlineLvl w:val="0"/>
        <w:rPr>
          <w:rFonts w:hint="eastAsia" w:eastAsia="楷体_GB2312"/>
          <w:sz w:val="32"/>
          <w:szCs w:val="32"/>
        </w:rPr>
      </w:pPr>
      <w:bookmarkStart w:id="88" w:name="_Toc6208"/>
      <w:bookmarkStart w:id="89" w:name="_Toc795692"/>
      <w:r>
        <w:rPr>
          <w:rFonts w:hint="eastAsia" w:eastAsia="楷体_GB2312"/>
          <w:sz w:val="32"/>
          <w:szCs w:val="32"/>
        </w:rPr>
        <w:t>3.2.1按照危险化学品事故可能造成的危害程度、发展情况和紧迫性等因素，由低到高依次采用蓝色、黄色、橙色和红色4个预警级别。</w:t>
      </w:r>
      <w:bookmarkEnd w:id="88"/>
    </w:p>
    <w:p w14:paraId="268537A4">
      <w:pPr>
        <w:spacing w:line="560" w:lineRule="exact"/>
        <w:ind w:firstLine="640" w:firstLineChars="200"/>
        <w:outlineLvl w:val="0"/>
        <w:rPr>
          <w:rFonts w:hint="eastAsia" w:eastAsia="楷体_GB2312"/>
          <w:sz w:val="32"/>
          <w:szCs w:val="32"/>
        </w:rPr>
      </w:pPr>
      <w:bookmarkStart w:id="90" w:name="_Toc26122"/>
      <w:r>
        <w:rPr>
          <w:rFonts w:hint="eastAsia" w:eastAsia="楷体_GB2312"/>
          <w:sz w:val="32"/>
          <w:szCs w:val="32"/>
        </w:rPr>
        <w:t>3.2.2区应急指挥部根据危险化学品事故事态发展，按照相关法律、行政法规和有关规定，发布相应级别的警报，决定并宣布有关区域进入预警期，同时向克拉玛依市人民政府报告。</w:t>
      </w:r>
      <w:bookmarkEnd w:id="90"/>
    </w:p>
    <w:p w14:paraId="48F3D1E0">
      <w:pPr>
        <w:spacing w:line="560" w:lineRule="exact"/>
        <w:ind w:firstLine="640" w:firstLineChars="200"/>
        <w:outlineLvl w:val="0"/>
        <w:rPr>
          <w:rFonts w:hint="eastAsia" w:eastAsia="楷体_GB2312"/>
          <w:sz w:val="32"/>
          <w:szCs w:val="32"/>
        </w:rPr>
      </w:pPr>
      <w:bookmarkStart w:id="91" w:name="_Toc27662_WPSOffice_Level2"/>
      <w:bookmarkStart w:id="92" w:name="_Toc11466"/>
      <w:r>
        <w:rPr>
          <w:rFonts w:hint="eastAsia" w:eastAsia="楷体_GB2312"/>
          <w:sz w:val="32"/>
          <w:szCs w:val="32"/>
        </w:rPr>
        <w:t>3.3接警与报告</w:t>
      </w:r>
      <w:bookmarkEnd w:id="91"/>
      <w:bookmarkEnd w:id="92"/>
    </w:p>
    <w:p w14:paraId="691A8C97">
      <w:pPr>
        <w:spacing w:line="560" w:lineRule="exact"/>
        <w:ind w:firstLine="640" w:firstLineChars="200"/>
        <w:outlineLvl w:val="0"/>
        <w:rPr>
          <w:rFonts w:hint="eastAsia" w:eastAsia="楷体_GB2312"/>
          <w:sz w:val="32"/>
          <w:szCs w:val="32"/>
        </w:rPr>
      </w:pPr>
      <w:bookmarkStart w:id="93" w:name="_Toc355"/>
      <w:r>
        <w:rPr>
          <w:rFonts w:hint="eastAsia" w:eastAsia="楷体_GB2312"/>
          <w:sz w:val="32"/>
          <w:szCs w:val="32"/>
        </w:rPr>
        <w:t>3.3.1危险化学品事故发生后，发生事故的单位主要负责人应立即采取以下措施</w:t>
      </w:r>
      <w:r>
        <w:rPr>
          <w:rFonts w:hint="eastAsia" w:eastAsia="楷体_GB2312"/>
          <w:sz w:val="32"/>
          <w:szCs w:val="32"/>
          <w:lang w:eastAsia="zh-CN"/>
        </w:rPr>
        <w:t>。</w:t>
      </w:r>
      <w:bookmarkEnd w:id="93"/>
    </w:p>
    <w:p w14:paraId="0A5A6071">
      <w:pPr>
        <w:spacing w:line="560" w:lineRule="exact"/>
        <w:ind w:firstLine="640" w:firstLineChars="200"/>
        <w:outlineLvl w:val="0"/>
        <w:rPr>
          <w:rFonts w:hint="eastAsia" w:eastAsia="楷体_GB2312"/>
          <w:sz w:val="32"/>
          <w:szCs w:val="32"/>
        </w:rPr>
      </w:pPr>
      <w:bookmarkStart w:id="94" w:name="_Toc7544"/>
      <w:r>
        <w:rPr>
          <w:rFonts w:hint="eastAsia" w:eastAsia="楷体_GB2312"/>
          <w:sz w:val="32"/>
          <w:szCs w:val="32"/>
        </w:rPr>
        <w:t>（1）遵循就地处理原则，按照本单位制定的应急救援预案，立即组织初期处置，并采取措施保护现场。</w:t>
      </w:r>
      <w:bookmarkEnd w:id="94"/>
    </w:p>
    <w:p w14:paraId="3455568F">
      <w:pPr>
        <w:spacing w:line="560" w:lineRule="exact"/>
        <w:ind w:firstLine="640" w:firstLineChars="200"/>
        <w:outlineLvl w:val="0"/>
        <w:rPr>
          <w:rFonts w:hint="eastAsia" w:eastAsia="楷体_GB2312"/>
          <w:sz w:val="32"/>
          <w:szCs w:val="32"/>
        </w:rPr>
      </w:pPr>
      <w:bookmarkStart w:id="95" w:name="_Toc32327"/>
      <w:r>
        <w:rPr>
          <w:rFonts w:hint="eastAsia" w:eastAsia="楷体_GB2312"/>
          <w:sz w:val="32"/>
          <w:szCs w:val="32"/>
        </w:rPr>
        <w:t>（2）开启有关应急装置，在采取可能的应急措施后，迅速撤离事故区内无关人员。</w:t>
      </w:r>
      <w:bookmarkEnd w:id="95"/>
    </w:p>
    <w:p w14:paraId="32446879">
      <w:pPr>
        <w:spacing w:line="560" w:lineRule="exact"/>
        <w:ind w:firstLine="640" w:firstLineChars="200"/>
        <w:outlineLvl w:val="0"/>
        <w:rPr>
          <w:rFonts w:hint="eastAsia" w:eastAsia="楷体_GB2312"/>
          <w:sz w:val="32"/>
          <w:szCs w:val="32"/>
        </w:rPr>
      </w:pPr>
      <w:bookmarkStart w:id="96" w:name="_Toc29860"/>
      <w:r>
        <w:rPr>
          <w:rFonts w:hint="eastAsia" w:eastAsia="楷体_GB2312"/>
          <w:sz w:val="32"/>
          <w:szCs w:val="32"/>
        </w:rPr>
        <w:t>（3）同时拨打 “110</w:t>
      </w:r>
      <w:r>
        <w:rPr>
          <w:rFonts w:hint="eastAsia" w:eastAsia="楷体_GB2312"/>
          <w:sz w:val="32"/>
          <w:szCs w:val="32"/>
          <w:lang w:eastAsia="zh-CN"/>
        </w:rPr>
        <w:t>”“</w:t>
      </w:r>
      <w:r>
        <w:rPr>
          <w:rFonts w:hint="eastAsia" w:eastAsia="楷体_GB2312"/>
          <w:sz w:val="32"/>
          <w:szCs w:val="32"/>
        </w:rPr>
        <w:t>119</w:t>
      </w:r>
      <w:r>
        <w:rPr>
          <w:rFonts w:hint="eastAsia" w:eastAsia="楷体_GB2312"/>
          <w:sz w:val="32"/>
          <w:szCs w:val="32"/>
          <w:lang w:eastAsia="zh-CN"/>
        </w:rPr>
        <w:t>”“</w:t>
      </w:r>
      <w:r>
        <w:rPr>
          <w:rFonts w:hint="eastAsia" w:eastAsia="楷体_GB2312"/>
          <w:sz w:val="32"/>
          <w:szCs w:val="32"/>
        </w:rPr>
        <w:t>120”电话进行报警，并向区人民政府、区应急管理局等相关部门进行报告。</w:t>
      </w:r>
      <w:bookmarkEnd w:id="96"/>
    </w:p>
    <w:p w14:paraId="0BCF8278">
      <w:pPr>
        <w:spacing w:line="560" w:lineRule="exact"/>
        <w:ind w:firstLine="640" w:firstLineChars="200"/>
        <w:outlineLvl w:val="0"/>
        <w:rPr>
          <w:rFonts w:hint="eastAsia" w:eastAsia="楷体_GB2312"/>
          <w:sz w:val="32"/>
          <w:szCs w:val="32"/>
        </w:rPr>
      </w:pPr>
      <w:bookmarkStart w:id="97" w:name="_Toc24418"/>
      <w:r>
        <w:rPr>
          <w:rFonts w:hint="eastAsia" w:eastAsia="楷体_GB2312"/>
          <w:sz w:val="32"/>
          <w:szCs w:val="32"/>
        </w:rPr>
        <w:t>3.3.2报警内容包括：</w:t>
      </w:r>
      <w:bookmarkEnd w:id="97"/>
    </w:p>
    <w:p w14:paraId="40911EDF">
      <w:pPr>
        <w:spacing w:line="560" w:lineRule="exact"/>
        <w:ind w:firstLine="640" w:firstLineChars="200"/>
        <w:outlineLvl w:val="0"/>
        <w:rPr>
          <w:rFonts w:hint="eastAsia" w:eastAsia="楷体_GB2312"/>
          <w:sz w:val="32"/>
          <w:szCs w:val="32"/>
        </w:rPr>
      </w:pPr>
      <w:bookmarkStart w:id="98" w:name="_Toc11541"/>
      <w:r>
        <w:rPr>
          <w:rFonts w:hint="eastAsia" w:eastAsia="楷体_GB2312"/>
          <w:sz w:val="32"/>
          <w:szCs w:val="32"/>
        </w:rPr>
        <w:t>（1）事故发生的企业名称、时间、地点、现场情况（简述经过、伤亡人数、涉及范围、周边情况）。</w:t>
      </w:r>
      <w:bookmarkEnd w:id="98"/>
    </w:p>
    <w:p w14:paraId="4F6D9D4C">
      <w:pPr>
        <w:spacing w:line="560" w:lineRule="exact"/>
        <w:ind w:firstLine="640" w:firstLineChars="200"/>
        <w:outlineLvl w:val="0"/>
        <w:rPr>
          <w:rFonts w:hint="eastAsia" w:eastAsia="楷体_GB2312"/>
          <w:sz w:val="32"/>
          <w:szCs w:val="32"/>
        </w:rPr>
      </w:pPr>
      <w:bookmarkStart w:id="99" w:name="_Toc29676"/>
      <w:r>
        <w:rPr>
          <w:rFonts w:hint="eastAsia" w:eastAsia="楷体_GB2312"/>
          <w:sz w:val="32"/>
          <w:szCs w:val="32"/>
        </w:rPr>
        <w:t>（2）危险化学品的种类、数量、事故类型（火灾、爆炸、有毒物质的泄漏情况等）。</w:t>
      </w:r>
      <w:bookmarkEnd w:id="99"/>
    </w:p>
    <w:p w14:paraId="429400F7">
      <w:pPr>
        <w:spacing w:line="560" w:lineRule="exact"/>
        <w:ind w:firstLine="640" w:firstLineChars="200"/>
        <w:outlineLvl w:val="0"/>
        <w:rPr>
          <w:rFonts w:hint="eastAsia" w:eastAsia="楷体_GB2312"/>
          <w:sz w:val="32"/>
          <w:szCs w:val="32"/>
        </w:rPr>
      </w:pPr>
      <w:bookmarkStart w:id="100" w:name="_Toc17030"/>
      <w:r>
        <w:rPr>
          <w:rFonts w:hint="eastAsia" w:eastAsia="楷体_GB2312"/>
          <w:sz w:val="32"/>
          <w:szCs w:val="32"/>
        </w:rPr>
        <w:t>（3）事故单位联络人姓名、联络电话，需要支援的部门、人员、设备、器材和交通路线等。</w:t>
      </w:r>
      <w:bookmarkEnd w:id="100"/>
    </w:p>
    <w:p w14:paraId="0F741907">
      <w:pPr>
        <w:spacing w:line="560" w:lineRule="exact"/>
        <w:ind w:firstLine="640" w:firstLineChars="200"/>
        <w:outlineLvl w:val="0"/>
        <w:rPr>
          <w:rFonts w:hint="eastAsia" w:eastAsia="楷体_GB2312"/>
          <w:sz w:val="32"/>
          <w:szCs w:val="32"/>
        </w:rPr>
      </w:pPr>
      <w:bookmarkStart w:id="101" w:name="_Toc5256"/>
      <w:r>
        <w:rPr>
          <w:rFonts w:hint="eastAsia" w:eastAsia="楷体_GB2312"/>
          <w:sz w:val="32"/>
          <w:szCs w:val="32"/>
        </w:rPr>
        <w:t>3.3.3事故发生地的乡（街）、社区接到危险化学品事故报告后，要第一时间赶赴现场组织先期施救，对不构成一般事故（Ⅳ级），但符合启动本应急救援预案条件的事故要及时向区应急管理局提出启动申请。</w:t>
      </w:r>
      <w:bookmarkEnd w:id="101"/>
    </w:p>
    <w:p w14:paraId="001094B1">
      <w:pPr>
        <w:spacing w:line="560" w:lineRule="exact"/>
        <w:ind w:firstLine="640" w:firstLineChars="200"/>
        <w:outlineLvl w:val="0"/>
        <w:rPr>
          <w:rFonts w:eastAsia="楷体_GB2312"/>
          <w:sz w:val="32"/>
          <w:szCs w:val="32"/>
        </w:rPr>
      </w:pPr>
      <w:bookmarkStart w:id="102" w:name="_Toc5008_WPSOffice_Level1"/>
      <w:bookmarkStart w:id="103" w:name="_Toc12163"/>
      <w:r>
        <w:rPr>
          <w:rFonts w:eastAsia="楷体_GB2312"/>
          <w:sz w:val="32"/>
          <w:szCs w:val="32"/>
        </w:rPr>
        <w:t>4 应急响应</w:t>
      </w:r>
      <w:bookmarkEnd w:id="89"/>
      <w:bookmarkEnd w:id="102"/>
      <w:bookmarkEnd w:id="103"/>
    </w:p>
    <w:p w14:paraId="3F30293D">
      <w:pPr>
        <w:spacing w:line="560" w:lineRule="exact"/>
        <w:ind w:firstLine="640" w:firstLineChars="200"/>
        <w:outlineLvl w:val="0"/>
        <w:rPr>
          <w:rFonts w:eastAsia="楷体_GB2312"/>
          <w:sz w:val="32"/>
          <w:szCs w:val="32"/>
        </w:rPr>
      </w:pPr>
      <w:bookmarkStart w:id="104" w:name="_Toc795693"/>
      <w:bookmarkStart w:id="105" w:name="_Toc3135"/>
      <w:bookmarkStart w:id="106" w:name="_Toc30326_WPSOffice_Level2"/>
      <w:r>
        <w:rPr>
          <w:rFonts w:eastAsia="楷体_GB2312"/>
          <w:sz w:val="32"/>
          <w:szCs w:val="32"/>
        </w:rPr>
        <w:t>4.1事故报告</w:t>
      </w:r>
      <w:bookmarkEnd w:id="104"/>
      <w:bookmarkEnd w:id="105"/>
      <w:bookmarkEnd w:id="106"/>
    </w:p>
    <w:p w14:paraId="581EC02A">
      <w:pPr>
        <w:spacing w:line="560" w:lineRule="exact"/>
        <w:ind w:firstLine="640" w:firstLineChars="200"/>
        <w:outlineLvl w:val="0"/>
        <w:rPr>
          <w:rFonts w:hint="eastAsia" w:eastAsia="楷体_GB2312"/>
          <w:sz w:val="32"/>
          <w:szCs w:val="32"/>
        </w:rPr>
      </w:pPr>
      <w:r>
        <w:rPr>
          <w:rFonts w:hint="eastAsia" w:eastAsia="楷体_GB2312"/>
          <w:sz w:val="32"/>
          <w:szCs w:val="32"/>
        </w:rPr>
        <w:t>区应急指挥部接到危险化学品事故或险情报告后，立即报告区应急指挥部办公室和区人民政府办公室。区人民政府办公室密切关注事故动态信息，将重要情况随时报告区人民政府领导，并按有关规定及时将特别重大(I级)、重大(Ⅱ级)、较大(Ⅲ级)、一般(Ⅳ级) 事故信息报告克拉玛依市人民政府应急管理局，各有关部门应当在接到事故报告后立即上报事故情况，紧急情况下可越级上报。</w:t>
      </w:r>
    </w:p>
    <w:p w14:paraId="3B4D393A">
      <w:pPr>
        <w:spacing w:line="560" w:lineRule="exact"/>
        <w:ind w:firstLine="640" w:firstLineChars="200"/>
        <w:outlineLvl w:val="0"/>
        <w:rPr>
          <w:rFonts w:eastAsia="楷体_GB2312"/>
          <w:sz w:val="32"/>
          <w:szCs w:val="32"/>
        </w:rPr>
      </w:pPr>
      <w:bookmarkStart w:id="107" w:name="_Toc1646_WPSOffice_Level2"/>
      <w:bookmarkStart w:id="108" w:name="_Toc2800"/>
      <w:r>
        <w:rPr>
          <w:rFonts w:hint="eastAsia" w:eastAsia="楷体_GB2312"/>
          <w:sz w:val="32"/>
          <w:szCs w:val="32"/>
        </w:rPr>
        <w:t>4.2</w:t>
      </w:r>
      <w:r>
        <w:rPr>
          <w:rFonts w:eastAsia="楷体_GB2312"/>
          <w:sz w:val="32"/>
          <w:szCs w:val="32"/>
        </w:rPr>
        <w:t>先期处置</w:t>
      </w:r>
      <w:bookmarkEnd w:id="107"/>
      <w:bookmarkEnd w:id="108"/>
    </w:p>
    <w:p w14:paraId="2B3B7B29">
      <w:pPr>
        <w:spacing w:line="560" w:lineRule="exact"/>
        <w:ind w:firstLine="640" w:firstLineChars="200"/>
        <w:outlineLvl w:val="0"/>
        <w:rPr>
          <w:rFonts w:eastAsia="楷体_GB2312"/>
          <w:sz w:val="32"/>
          <w:szCs w:val="32"/>
        </w:rPr>
      </w:pPr>
      <w:r>
        <w:rPr>
          <w:rFonts w:eastAsia="楷体_GB2312"/>
          <w:sz w:val="32"/>
          <w:szCs w:val="32"/>
        </w:rPr>
        <w:t>危险化学品事故发生后，事故单位和当地街道办事处应立即启动应急预案，组织自救和先期处置。</w:t>
      </w:r>
      <w:r>
        <w:rPr>
          <w:rFonts w:hint="eastAsia" w:eastAsia="楷体_GB2312"/>
          <w:sz w:val="32"/>
          <w:szCs w:val="32"/>
        </w:rPr>
        <w:t>区应急管理局</w:t>
      </w:r>
      <w:r>
        <w:rPr>
          <w:rFonts w:eastAsia="楷体_GB2312"/>
          <w:sz w:val="32"/>
          <w:szCs w:val="32"/>
        </w:rPr>
        <w:t>接到报警后，视</w:t>
      </w:r>
      <w:r>
        <w:rPr>
          <w:rFonts w:hint="eastAsia" w:eastAsia="楷体_GB2312"/>
          <w:sz w:val="32"/>
          <w:szCs w:val="32"/>
        </w:rPr>
        <w:t>情况</w:t>
      </w:r>
      <w:r>
        <w:rPr>
          <w:rFonts w:eastAsia="楷体_GB2312"/>
          <w:sz w:val="32"/>
          <w:szCs w:val="32"/>
        </w:rPr>
        <w:t>调度区消防</w:t>
      </w:r>
      <w:r>
        <w:rPr>
          <w:rFonts w:hint="eastAsia" w:eastAsia="楷体_GB2312"/>
          <w:sz w:val="32"/>
          <w:szCs w:val="32"/>
        </w:rPr>
        <w:t>救援大队</w:t>
      </w:r>
      <w:r>
        <w:rPr>
          <w:rFonts w:eastAsia="楷体_GB2312"/>
          <w:sz w:val="32"/>
          <w:szCs w:val="32"/>
        </w:rPr>
        <w:t>、市区交巡警大队、九公里交警大队、五五</w:t>
      </w:r>
      <w:r>
        <w:rPr>
          <w:rFonts w:hint="eastAsia" w:eastAsia="楷体_GB2312"/>
          <w:sz w:val="32"/>
          <w:szCs w:val="32"/>
        </w:rPr>
        <w:t>新镇</w:t>
      </w:r>
      <w:r>
        <w:rPr>
          <w:rFonts w:eastAsia="楷体_GB2312"/>
          <w:sz w:val="32"/>
          <w:szCs w:val="32"/>
        </w:rPr>
        <w:t>交警大队、高速（公交）交警大队、</w:t>
      </w:r>
      <w:r>
        <w:rPr>
          <w:rFonts w:hint="eastAsia" w:eastAsia="楷体_GB2312"/>
          <w:sz w:val="32"/>
          <w:szCs w:val="32"/>
        </w:rPr>
        <w:t>区卫健委</w:t>
      </w:r>
      <w:r>
        <w:rPr>
          <w:rFonts w:eastAsia="楷体_GB2312"/>
          <w:sz w:val="32"/>
          <w:szCs w:val="32"/>
        </w:rPr>
        <w:t>、</w:t>
      </w:r>
      <w:r>
        <w:rPr>
          <w:rFonts w:hint="eastAsia" w:eastAsia="楷体_GB2312"/>
          <w:sz w:val="32"/>
          <w:szCs w:val="32"/>
        </w:rPr>
        <w:t>市生态环境局克区分局</w:t>
      </w:r>
      <w:r>
        <w:rPr>
          <w:rFonts w:eastAsia="楷体_GB2312"/>
          <w:sz w:val="32"/>
          <w:szCs w:val="32"/>
        </w:rPr>
        <w:t>等有关部门及社会力量赶赴事故现场进行先期处置，控制</w:t>
      </w:r>
      <w:r>
        <w:rPr>
          <w:rFonts w:hint="eastAsia" w:eastAsia="楷体_GB2312"/>
          <w:sz w:val="32"/>
          <w:szCs w:val="32"/>
        </w:rPr>
        <w:t>险</w:t>
      </w:r>
      <w:r>
        <w:rPr>
          <w:rFonts w:eastAsia="楷体_GB2312"/>
          <w:sz w:val="32"/>
          <w:szCs w:val="32"/>
        </w:rPr>
        <w:t>情。</w:t>
      </w:r>
    </w:p>
    <w:p w14:paraId="1D00442F">
      <w:pPr>
        <w:spacing w:line="560" w:lineRule="exact"/>
        <w:ind w:firstLine="640" w:firstLineChars="200"/>
        <w:outlineLvl w:val="0"/>
        <w:rPr>
          <w:rFonts w:hint="eastAsia" w:eastAsia="楷体_GB2312"/>
          <w:sz w:val="32"/>
          <w:szCs w:val="32"/>
        </w:rPr>
      </w:pPr>
      <w:bookmarkStart w:id="109" w:name="_Toc7607_WPSOffice_Level2"/>
      <w:bookmarkStart w:id="110" w:name="_Toc13920"/>
      <w:r>
        <w:rPr>
          <w:rFonts w:hint="eastAsia" w:eastAsia="楷体_GB2312"/>
          <w:sz w:val="32"/>
          <w:szCs w:val="32"/>
        </w:rPr>
        <w:t>4.3分级响应</w:t>
      </w:r>
      <w:bookmarkEnd w:id="109"/>
      <w:bookmarkEnd w:id="110"/>
    </w:p>
    <w:p w14:paraId="6F850A32">
      <w:pPr>
        <w:spacing w:line="560" w:lineRule="exact"/>
        <w:ind w:firstLine="640" w:firstLineChars="200"/>
        <w:outlineLvl w:val="0"/>
        <w:rPr>
          <w:rFonts w:hint="eastAsia" w:eastAsia="楷体_GB2312"/>
          <w:sz w:val="32"/>
          <w:szCs w:val="32"/>
        </w:rPr>
      </w:pPr>
      <w:r>
        <w:rPr>
          <w:rFonts w:hint="eastAsia" w:eastAsia="楷体_GB2312"/>
          <w:sz w:val="32"/>
          <w:szCs w:val="32"/>
        </w:rPr>
        <w:t>发生特别重大、重大、较大事故，启动Ⅰ级、Ⅱ级、Ⅲ级响应。在上级政府的领导、指挥和协调下，由区人民政府具体组织先期处置工作。</w:t>
      </w:r>
    </w:p>
    <w:p w14:paraId="6ECB3515">
      <w:pPr>
        <w:spacing w:line="560" w:lineRule="exact"/>
        <w:ind w:firstLine="640" w:firstLineChars="200"/>
        <w:outlineLvl w:val="0"/>
        <w:rPr>
          <w:rFonts w:hint="eastAsia" w:eastAsia="楷体_GB2312"/>
          <w:sz w:val="32"/>
          <w:szCs w:val="32"/>
        </w:rPr>
      </w:pPr>
      <w:r>
        <w:rPr>
          <w:rFonts w:hint="eastAsia" w:eastAsia="楷体_GB2312"/>
          <w:sz w:val="32"/>
          <w:szCs w:val="32"/>
        </w:rPr>
        <w:t>发生一般事故，启动Ⅳ级响应。区应急指挥部迅速启动本预案，组织实施事故应急处置工作。</w:t>
      </w:r>
    </w:p>
    <w:p w14:paraId="1F00020F">
      <w:pPr>
        <w:spacing w:line="560" w:lineRule="exact"/>
        <w:ind w:firstLine="640" w:firstLineChars="200"/>
        <w:outlineLvl w:val="0"/>
        <w:rPr>
          <w:rFonts w:hint="eastAsia" w:eastAsia="楷体_GB2312"/>
          <w:sz w:val="32"/>
          <w:szCs w:val="32"/>
        </w:rPr>
      </w:pPr>
      <w:bookmarkStart w:id="111" w:name="_Toc19186"/>
      <w:bookmarkStart w:id="112" w:name="_Toc28348_WPSOffice_Level2"/>
      <w:r>
        <w:rPr>
          <w:rFonts w:hint="eastAsia" w:eastAsia="楷体_GB2312"/>
          <w:sz w:val="32"/>
          <w:szCs w:val="32"/>
        </w:rPr>
        <w:t>4.4预案启动</w:t>
      </w:r>
      <w:bookmarkEnd w:id="111"/>
      <w:bookmarkEnd w:id="112"/>
    </w:p>
    <w:p w14:paraId="26503715">
      <w:pPr>
        <w:spacing w:line="560" w:lineRule="exact"/>
        <w:ind w:firstLine="640" w:firstLineChars="200"/>
        <w:outlineLvl w:val="0"/>
        <w:rPr>
          <w:rFonts w:hint="eastAsia" w:eastAsia="楷体_GB2312"/>
          <w:sz w:val="32"/>
          <w:szCs w:val="32"/>
        </w:rPr>
      </w:pPr>
      <w:r>
        <w:rPr>
          <w:rFonts w:hint="eastAsia" w:eastAsia="楷体_GB2312"/>
          <w:sz w:val="32"/>
          <w:szCs w:val="32"/>
        </w:rPr>
        <w:t>区应急指挥部办公室通知各有关部门立即赶赴现场。区应急指挥部统一指挥协调事发地乡（街）、社区和区级有关部门进行应急处置。</w:t>
      </w:r>
    </w:p>
    <w:p w14:paraId="417222A0">
      <w:pPr>
        <w:spacing w:line="560" w:lineRule="exact"/>
        <w:ind w:firstLine="640" w:firstLineChars="200"/>
        <w:outlineLvl w:val="0"/>
        <w:rPr>
          <w:rFonts w:hint="eastAsia" w:eastAsia="楷体_GB2312"/>
          <w:sz w:val="32"/>
          <w:szCs w:val="32"/>
        </w:rPr>
      </w:pPr>
      <w:r>
        <w:rPr>
          <w:rFonts w:hint="eastAsia" w:eastAsia="楷体_GB2312"/>
          <w:sz w:val="32"/>
          <w:szCs w:val="32"/>
        </w:rPr>
        <w:t>根据事故现场应急处置工作的需要，总指挥、副总指挥指定现场指挥部的指挥长，迅速组织成立现场指挥部。在指挥长到达现场前，由事发地街道办事处有关负责人履行指挥长职责。现场指挥部实行指挥长负责制。事故现场的所有应急救援人员，必须服从指挥长的统一指挥。</w:t>
      </w:r>
    </w:p>
    <w:p w14:paraId="2BE8A09F">
      <w:pPr>
        <w:spacing w:line="560" w:lineRule="exact"/>
        <w:ind w:firstLine="640" w:firstLineChars="200"/>
        <w:outlineLvl w:val="0"/>
        <w:rPr>
          <w:rFonts w:hint="eastAsia" w:eastAsia="楷体_GB2312"/>
          <w:sz w:val="32"/>
          <w:szCs w:val="32"/>
        </w:rPr>
      </w:pPr>
      <w:bookmarkStart w:id="113" w:name="_Toc24646"/>
      <w:bookmarkStart w:id="114" w:name="_Toc12735_WPSOffice_Level2"/>
      <w:bookmarkStart w:id="115" w:name="_Toc795697"/>
      <w:r>
        <w:rPr>
          <w:rFonts w:hint="eastAsia" w:eastAsia="楷体_GB2312"/>
          <w:sz w:val="32"/>
          <w:szCs w:val="32"/>
        </w:rPr>
        <w:t>4.5应急处置与救援程序</w:t>
      </w:r>
      <w:bookmarkEnd w:id="113"/>
      <w:bookmarkEnd w:id="114"/>
      <w:r>
        <w:rPr>
          <w:rFonts w:hint="eastAsia" w:eastAsia="楷体_GB2312"/>
          <w:sz w:val="32"/>
          <w:szCs w:val="32"/>
        </w:rPr>
        <w:t xml:space="preserve"> </w:t>
      </w:r>
    </w:p>
    <w:p w14:paraId="4846562B">
      <w:pPr>
        <w:spacing w:line="560" w:lineRule="exact"/>
        <w:ind w:firstLine="640" w:firstLineChars="200"/>
        <w:outlineLvl w:val="0"/>
        <w:rPr>
          <w:rFonts w:hint="eastAsia" w:eastAsia="楷体_GB2312"/>
          <w:sz w:val="32"/>
          <w:szCs w:val="32"/>
        </w:rPr>
      </w:pPr>
      <w:r>
        <w:rPr>
          <w:rFonts w:hint="eastAsia" w:eastAsia="楷体_GB2312"/>
          <w:sz w:val="32"/>
          <w:szCs w:val="32"/>
        </w:rPr>
        <w:t>4.5.1事故类别及一般处置措施</w:t>
      </w:r>
    </w:p>
    <w:p w14:paraId="2EF28FCC">
      <w:pPr>
        <w:spacing w:line="560" w:lineRule="exact"/>
        <w:ind w:firstLine="640" w:firstLineChars="200"/>
        <w:outlineLvl w:val="0"/>
        <w:rPr>
          <w:rFonts w:hint="eastAsia" w:eastAsia="楷体_GB2312"/>
          <w:sz w:val="32"/>
          <w:szCs w:val="32"/>
        </w:rPr>
      </w:pPr>
      <w:r>
        <w:rPr>
          <w:rFonts w:hint="eastAsia" w:eastAsia="楷体_GB2312"/>
          <w:sz w:val="32"/>
          <w:szCs w:val="32"/>
        </w:rPr>
        <w:t>危险化学品生产安全事故主要有火灾爆炸、泄漏、中毒窒息三大类。其中火灾又分为固体火灾、液体火灾和气体火灾，易燃、易爆物质泄漏又分为油品或毒物质泄漏。主要原因又分为人为操作失误和设备缺陷。针对事故不同类型，采取不同的处置措施。其中主要措施包括：灭火、点火、隔绝、堵漏、拦截、稀释、中和、覆盖、泄压、转移、收集等。</w:t>
      </w:r>
    </w:p>
    <w:p w14:paraId="42DEBAF2">
      <w:pPr>
        <w:spacing w:line="560" w:lineRule="exact"/>
        <w:ind w:firstLine="640" w:firstLineChars="200"/>
        <w:outlineLvl w:val="0"/>
        <w:rPr>
          <w:rFonts w:hint="eastAsia" w:eastAsia="楷体_GB2312"/>
          <w:sz w:val="32"/>
          <w:szCs w:val="32"/>
        </w:rPr>
      </w:pPr>
      <w:r>
        <w:rPr>
          <w:rFonts w:hint="eastAsia" w:eastAsia="楷体_GB2312"/>
          <w:sz w:val="32"/>
          <w:szCs w:val="32"/>
        </w:rPr>
        <w:t>4.5.2在实施应急救援过程中，要坚持“以人为本、减少伤害、快速反应、协同应对、先急后缓、科学施救”处理原则，还应符合以下要求：</w:t>
      </w:r>
    </w:p>
    <w:p w14:paraId="50FB58DD">
      <w:pPr>
        <w:spacing w:line="560" w:lineRule="exact"/>
        <w:ind w:firstLine="640" w:firstLineChars="200"/>
        <w:outlineLvl w:val="0"/>
        <w:rPr>
          <w:rFonts w:hint="eastAsia" w:eastAsia="楷体_GB2312"/>
          <w:sz w:val="32"/>
          <w:szCs w:val="32"/>
        </w:rPr>
      </w:pPr>
      <w:r>
        <w:rPr>
          <w:rFonts w:hint="eastAsia" w:eastAsia="楷体_GB2312"/>
          <w:sz w:val="32"/>
          <w:szCs w:val="32"/>
        </w:rPr>
        <w:t>（1）报警</w:t>
      </w:r>
    </w:p>
    <w:p w14:paraId="5BEDBCF3">
      <w:pPr>
        <w:spacing w:line="560" w:lineRule="exact"/>
        <w:ind w:firstLine="640" w:firstLineChars="200"/>
        <w:outlineLvl w:val="0"/>
        <w:rPr>
          <w:rFonts w:hint="eastAsia" w:eastAsia="楷体_GB2312"/>
          <w:sz w:val="32"/>
          <w:szCs w:val="32"/>
        </w:rPr>
      </w:pPr>
      <w:r>
        <w:rPr>
          <w:rFonts w:hint="eastAsia" w:eastAsia="楷体_GB2312"/>
          <w:sz w:val="32"/>
          <w:szCs w:val="32"/>
        </w:rPr>
        <w:t>报警时应明确发生事故的单位名称、地址、危险化学品种类、事故简要情况、人员伤亡情况等。</w:t>
      </w:r>
    </w:p>
    <w:p w14:paraId="695D8287">
      <w:pPr>
        <w:spacing w:line="560" w:lineRule="exact"/>
        <w:ind w:firstLine="640" w:firstLineChars="200"/>
        <w:outlineLvl w:val="0"/>
        <w:rPr>
          <w:rFonts w:hint="eastAsia" w:eastAsia="楷体_GB2312"/>
          <w:sz w:val="32"/>
          <w:szCs w:val="32"/>
        </w:rPr>
      </w:pPr>
      <w:r>
        <w:rPr>
          <w:rFonts w:hint="eastAsia" w:eastAsia="楷体_GB2312"/>
          <w:sz w:val="32"/>
          <w:szCs w:val="32"/>
        </w:rPr>
        <w:t>（2）隔离</w:t>
      </w:r>
    </w:p>
    <w:p w14:paraId="77836AAB">
      <w:pPr>
        <w:spacing w:line="560" w:lineRule="exact"/>
        <w:ind w:firstLine="640" w:firstLineChars="200"/>
        <w:outlineLvl w:val="0"/>
        <w:rPr>
          <w:rFonts w:hint="eastAsia" w:eastAsia="楷体_GB2312"/>
          <w:sz w:val="32"/>
          <w:szCs w:val="32"/>
        </w:rPr>
      </w:pPr>
      <w:r>
        <w:rPr>
          <w:rFonts w:hint="eastAsia" w:eastAsia="楷体_GB2312"/>
          <w:sz w:val="32"/>
          <w:szCs w:val="32"/>
        </w:rPr>
        <w:t>应在受影响区域外部设定警戒区，封锁事故现场，根据化学品泄漏的扩散情况、火焰辐射热、爆炸所</w:t>
      </w:r>
      <w:r>
        <w:rPr>
          <w:rFonts w:hint="eastAsia" w:eastAsia="楷体_GB2312"/>
          <w:sz w:val="32"/>
          <w:szCs w:val="32"/>
          <w:lang w:eastAsia="zh-CN"/>
        </w:rPr>
        <w:t>涉及</w:t>
      </w:r>
      <w:r>
        <w:rPr>
          <w:rFonts w:hint="eastAsia" w:eastAsia="楷体_GB2312"/>
          <w:sz w:val="32"/>
          <w:szCs w:val="32"/>
        </w:rPr>
        <w:t>的范围建立警戒区，紧急疏散转移隔离区内所有无关人员，并在通往事故现场的主要干道上实行交通管制。</w:t>
      </w:r>
    </w:p>
    <w:p w14:paraId="13F98753">
      <w:pPr>
        <w:spacing w:line="560" w:lineRule="exact"/>
        <w:ind w:firstLine="640" w:firstLineChars="200"/>
        <w:outlineLvl w:val="0"/>
        <w:rPr>
          <w:rFonts w:hint="eastAsia" w:eastAsia="楷体_GB2312"/>
          <w:sz w:val="32"/>
          <w:szCs w:val="32"/>
        </w:rPr>
      </w:pPr>
      <w:r>
        <w:rPr>
          <w:rFonts w:hint="eastAsia" w:eastAsia="楷体_GB2312"/>
          <w:sz w:val="32"/>
          <w:szCs w:val="32"/>
        </w:rPr>
        <w:t>（3）疏散</w:t>
      </w:r>
    </w:p>
    <w:p w14:paraId="6DF20F45">
      <w:pPr>
        <w:spacing w:line="560" w:lineRule="exact"/>
        <w:ind w:firstLine="640" w:firstLineChars="200"/>
        <w:outlineLvl w:val="0"/>
        <w:rPr>
          <w:rFonts w:hint="eastAsia" w:eastAsia="楷体_GB2312"/>
          <w:sz w:val="32"/>
          <w:szCs w:val="32"/>
        </w:rPr>
      </w:pPr>
      <w:r>
        <w:rPr>
          <w:rFonts w:hint="eastAsia" w:eastAsia="楷体_GB2312"/>
          <w:sz w:val="32"/>
          <w:szCs w:val="32"/>
        </w:rPr>
        <w:t>包括撤离和就地保护两种。撤离是指把所有可能受到威胁的人员从危险区域转移到安全区域。就地保护是指人进入建筑物或其他设施内，直至危险过去。当撤离比就地保护更危险或撤离无法进行时，采取此项措施。</w:t>
      </w:r>
    </w:p>
    <w:p w14:paraId="750A7AF8">
      <w:pPr>
        <w:spacing w:line="560" w:lineRule="exact"/>
        <w:ind w:firstLine="640" w:firstLineChars="200"/>
        <w:outlineLvl w:val="0"/>
        <w:rPr>
          <w:rFonts w:hint="eastAsia" w:eastAsia="楷体_GB2312"/>
          <w:sz w:val="32"/>
          <w:szCs w:val="32"/>
        </w:rPr>
      </w:pPr>
      <w:r>
        <w:rPr>
          <w:rFonts w:hint="eastAsia" w:eastAsia="楷体_GB2312"/>
          <w:sz w:val="32"/>
          <w:szCs w:val="32"/>
        </w:rPr>
        <w:t>（4）防护</w:t>
      </w:r>
    </w:p>
    <w:p w14:paraId="5F0A0B74">
      <w:pPr>
        <w:spacing w:line="560" w:lineRule="exact"/>
        <w:ind w:firstLine="640" w:firstLineChars="200"/>
        <w:outlineLvl w:val="0"/>
        <w:rPr>
          <w:rFonts w:hint="eastAsia" w:eastAsia="楷体_GB2312"/>
          <w:sz w:val="32"/>
          <w:szCs w:val="32"/>
        </w:rPr>
      </w:pPr>
      <w:r>
        <w:rPr>
          <w:rFonts w:hint="eastAsia" w:eastAsia="楷体_GB2312"/>
          <w:sz w:val="32"/>
          <w:szCs w:val="32"/>
        </w:rPr>
        <w:t>应急人员的安全防护，根据危险化学品事故的特点及其引发物质的不同以及应急人员的职责，采取不同的防护措施；群众的安全防护，根据不同危险化学品事故特点，组织和指导群众就地取材（如毛巾、湿布、口罩等），采用简易有效的防护措施保护自身安全。</w:t>
      </w:r>
    </w:p>
    <w:p w14:paraId="10769A9B">
      <w:pPr>
        <w:spacing w:line="560" w:lineRule="exact"/>
        <w:ind w:firstLine="640" w:firstLineChars="200"/>
        <w:outlineLvl w:val="0"/>
        <w:rPr>
          <w:rFonts w:hint="eastAsia" w:eastAsia="楷体_GB2312"/>
          <w:sz w:val="32"/>
          <w:szCs w:val="32"/>
        </w:rPr>
      </w:pPr>
      <w:r>
        <w:rPr>
          <w:rFonts w:hint="eastAsia" w:eastAsia="楷体_GB2312"/>
          <w:sz w:val="32"/>
          <w:szCs w:val="32"/>
        </w:rPr>
        <w:t>（5）抢险救援</w:t>
      </w:r>
    </w:p>
    <w:p w14:paraId="24A35EEB">
      <w:pPr>
        <w:spacing w:line="560" w:lineRule="exact"/>
        <w:ind w:firstLine="640" w:firstLineChars="200"/>
        <w:outlineLvl w:val="0"/>
        <w:rPr>
          <w:rFonts w:hint="eastAsia" w:eastAsia="楷体_GB2312"/>
          <w:sz w:val="32"/>
          <w:szCs w:val="32"/>
        </w:rPr>
      </w:pPr>
      <w:r>
        <w:rPr>
          <w:rFonts w:hint="eastAsia" w:eastAsia="楷体_GB2312"/>
          <w:sz w:val="32"/>
          <w:szCs w:val="32"/>
        </w:rPr>
        <w:t>控制泄漏源、火源，防止次生灾害发生，应急救援人员佩戴个人防护装备进入事故现场，实时监测空气有毒物质的浓度，及时调整隔离区范围，转移受伤人员，对泄漏源实施堵漏、回收，同时有效处理泄漏物质。</w:t>
      </w:r>
    </w:p>
    <w:p w14:paraId="02A670D3">
      <w:pPr>
        <w:spacing w:line="560" w:lineRule="exact"/>
        <w:ind w:firstLine="640" w:firstLineChars="200"/>
        <w:outlineLvl w:val="0"/>
        <w:rPr>
          <w:rFonts w:hint="eastAsia" w:eastAsia="楷体_GB2312"/>
          <w:sz w:val="32"/>
          <w:szCs w:val="32"/>
        </w:rPr>
      </w:pPr>
      <w:r>
        <w:rPr>
          <w:rFonts w:hint="eastAsia" w:eastAsia="楷体_GB2312"/>
          <w:sz w:val="32"/>
          <w:szCs w:val="32"/>
        </w:rPr>
        <w:t>（6）医疗救护</w:t>
      </w:r>
    </w:p>
    <w:p w14:paraId="10665909">
      <w:pPr>
        <w:spacing w:line="560" w:lineRule="exact"/>
        <w:ind w:firstLine="640" w:firstLineChars="200"/>
        <w:outlineLvl w:val="0"/>
        <w:rPr>
          <w:rFonts w:hint="eastAsia" w:eastAsia="楷体_GB2312"/>
          <w:sz w:val="32"/>
          <w:szCs w:val="32"/>
        </w:rPr>
      </w:pPr>
      <w:r>
        <w:rPr>
          <w:rFonts w:hint="eastAsia" w:eastAsia="楷体_GB2312"/>
          <w:sz w:val="32"/>
          <w:szCs w:val="32"/>
        </w:rPr>
        <w:t>医疗救护人员在指定救护区对伤者进行急救，需进入危害区时必须佩戴个人防护装备，沿逆风向远离危害区将伤者转移至空气新鲜处，根据受伤情况进行急救，并视伤情迅速将受伤、中毒人员送往医院进行救治。</w:t>
      </w:r>
    </w:p>
    <w:p w14:paraId="5E875A09">
      <w:pPr>
        <w:spacing w:line="560" w:lineRule="exact"/>
        <w:ind w:firstLine="640" w:firstLineChars="200"/>
        <w:outlineLvl w:val="0"/>
        <w:rPr>
          <w:rFonts w:hint="eastAsia" w:eastAsia="楷体_GB2312"/>
          <w:sz w:val="32"/>
          <w:szCs w:val="32"/>
        </w:rPr>
      </w:pPr>
    </w:p>
    <w:p w14:paraId="136377C7">
      <w:pPr>
        <w:spacing w:line="560" w:lineRule="exact"/>
        <w:ind w:firstLine="640" w:firstLineChars="200"/>
        <w:outlineLvl w:val="0"/>
        <w:rPr>
          <w:rFonts w:hint="eastAsia" w:eastAsia="楷体_GB2312"/>
          <w:sz w:val="32"/>
          <w:szCs w:val="32"/>
        </w:rPr>
      </w:pPr>
      <w:r>
        <w:rPr>
          <w:rFonts w:hint="eastAsia" w:eastAsia="楷体_GB2312"/>
          <w:sz w:val="32"/>
          <w:szCs w:val="32"/>
        </w:rPr>
        <w:t>（7）洗消</w:t>
      </w:r>
    </w:p>
    <w:p w14:paraId="52907CAA">
      <w:pPr>
        <w:spacing w:line="560" w:lineRule="exact"/>
        <w:ind w:firstLine="640" w:firstLineChars="200"/>
        <w:outlineLvl w:val="0"/>
        <w:rPr>
          <w:rFonts w:hint="eastAsia" w:eastAsia="楷体_GB2312"/>
          <w:sz w:val="32"/>
          <w:szCs w:val="32"/>
        </w:rPr>
      </w:pPr>
      <w:r>
        <w:rPr>
          <w:rFonts w:hint="eastAsia" w:eastAsia="楷体_GB2312"/>
          <w:sz w:val="32"/>
          <w:szCs w:val="32"/>
        </w:rPr>
        <w:t>设立洗消站，对中毒人员，现场医务人员、应急救援人员、抢险器材等进行洗消，严格控制洗消污水排放，防止发生次生事故。</w:t>
      </w:r>
    </w:p>
    <w:p w14:paraId="7AEE457E">
      <w:pPr>
        <w:spacing w:line="560" w:lineRule="exact"/>
        <w:ind w:firstLine="640" w:firstLineChars="200"/>
        <w:outlineLvl w:val="0"/>
        <w:rPr>
          <w:rFonts w:hint="eastAsia" w:eastAsia="楷体_GB2312"/>
          <w:sz w:val="32"/>
          <w:szCs w:val="32"/>
        </w:rPr>
      </w:pPr>
      <w:r>
        <w:rPr>
          <w:rFonts w:hint="eastAsia" w:eastAsia="楷体_GB2312"/>
          <w:sz w:val="32"/>
          <w:szCs w:val="32"/>
        </w:rPr>
        <w:t>（8）防火防爆</w:t>
      </w:r>
    </w:p>
    <w:p w14:paraId="79CF7335">
      <w:pPr>
        <w:spacing w:line="560" w:lineRule="exact"/>
        <w:ind w:firstLine="640" w:firstLineChars="200"/>
        <w:outlineLvl w:val="0"/>
        <w:rPr>
          <w:rFonts w:hint="eastAsia" w:eastAsia="楷体_GB2312"/>
          <w:sz w:val="32"/>
          <w:szCs w:val="32"/>
        </w:rPr>
      </w:pPr>
      <w:r>
        <w:rPr>
          <w:rFonts w:hint="eastAsia" w:eastAsia="楷体_GB2312"/>
          <w:sz w:val="32"/>
          <w:szCs w:val="32"/>
        </w:rPr>
        <w:t>处理易燃易爆物质泄漏时，应使用防爆工具，及时稀释、中和泄漏物质，防止形成爆炸空间，引发次生灾害。</w:t>
      </w:r>
    </w:p>
    <w:p w14:paraId="255F0A3B">
      <w:pPr>
        <w:spacing w:line="560" w:lineRule="exact"/>
        <w:ind w:firstLine="640" w:firstLineChars="200"/>
        <w:outlineLvl w:val="0"/>
        <w:rPr>
          <w:rFonts w:hint="eastAsia" w:eastAsia="楷体_GB2312"/>
          <w:sz w:val="32"/>
          <w:szCs w:val="32"/>
        </w:rPr>
      </w:pPr>
      <w:r>
        <w:rPr>
          <w:rFonts w:hint="eastAsia" w:eastAsia="楷体_GB2312"/>
          <w:sz w:val="32"/>
          <w:szCs w:val="32"/>
        </w:rPr>
        <w:t>（9）防止污染环境</w:t>
      </w:r>
    </w:p>
    <w:p w14:paraId="2828A617">
      <w:pPr>
        <w:spacing w:line="560" w:lineRule="exact"/>
        <w:ind w:firstLine="640" w:firstLineChars="200"/>
        <w:outlineLvl w:val="0"/>
        <w:rPr>
          <w:rFonts w:hint="eastAsia" w:eastAsia="楷体_GB2312"/>
          <w:sz w:val="32"/>
          <w:szCs w:val="32"/>
        </w:rPr>
      </w:pPr>
      <w:r>
        <w:rPr>
          <w:rFonts w:hint="eastAsia" w:eastAsia="楷体_GB2312"/>
          <w:sz w:val="32"/>
          <w:szCs w:val="32"/>
        </w:rPr>
        <w:t>危险化学品发生火灾时要防止污染环境，消防废水需通过有效措施收集到事故水池中，并按要求进入污水处理系统进行处理，防止污染环境。</w:t>
      </w:r>
    </w:p>
    <w:p w14:paraId="2DCA02F4">
      <w:pPr>
        <w:spacing w:line="560" w:lineRule="exact"/>
        <w:ind w:firstLine="640" w:firstLineChars="200"/>
        <w:outlineLvl w:val="0"/>
        <w:rPr>
          <w:rFonts w:hint="eastAsia" w:eastAsia="楷体_GB2312"/>
          <w:sz w:val="32"/>
          <w:szCs w:val="32"/>
        </w:rPr>
      </w:pPr>
      <w:r>
        <w:rPr>
          <w:rFonts w:hint="eastAsia" w:eastAsia="楷体_GB2312"/>
          <w:sz w:val="32"/>
          <w:szCs w:val="32"/>
        </w:rPr>
        <w:t>4.5.3现场指挥部成员单位到达事发地现场后，应迅速整理队伍和装备，并立即向现场指挥部报</w:t>
      </w:r>
      <w:r>
        <w:rPr>
          <w:rFonts w:hint="eastAsia" w:eastAsia="楷体_GB2312"/>
          <w:sz w:val="32"/>
          <w:szCs w:val="32"/>
          <w:lang w:eastAsia="zh-CN"/>
        </w:rPr>
        <w:t>到</w:t>
      </w:r>
      <w:r>
        <w:rPr>
          <w:rFonts w:hint="eastAsia" w:eastAsia="楷体_GB2312"/>
          <w:sz w:val="32"/>
          <w:szCs w:val="32"/>
        </w:rPr>
        <w:t>。现场指挥部按照现场侦检和专家顾问组意见，确定具体现场应急救援方案。各应急救援处置工作组接到现场指挥部命令后，采取必要的个人防护，按照现场应急救援方案规定的职责、分工路线和位置进入事故现场进行应急救援。各应急救援处置工作组在应急救援过程中要服从命令，注意自身安全，遇到突发情况要迅速报告。</w:t>
      </w:r>
    </w:p>
    <w:p w14:paraId="30EC25EC">
      <w:pPr>
        <w:spacing w:line="560" w:lineRule="exact"/>
        <w:ind w:firstLine="640" w:firstLineChars="200"/>
        <w:outlineLvl w:val="0"/>
        <w:rPr>
          <w:rFonts w:hint="eastAsia" w:eastAsia="楷体_GB2312"/>
          <w:sz w:val="32"/>
          <w:szCs w:val="32"/>
        </w:rPr>
      </w:pPr>
      <w:r>
        <w:rPr>
          <w:rFonts w:hint="eastAsia" w:eastAsia="楷体_GB2312"/>
          <w:sz w:val="32"/>
          <w:szCs w:val="32"/>
        </w:rPr>
        <w:t>（1）警戒保卫</w:t>
      </w:r>
    </w:p>
    <w:p w14:paraId="2A4C8AB4">
      <w:pPr>
        <w:spacing w:line="560" w:lineRule="exact"/>
        <w:ind w:firstLine="640" w:firstLineChars="200"/>
        <w:outlineLvl w:val="0"/>
        <w:rPr>
          <w:rFonts w:hint="eastAsia" w:eastAsia="楷体_GB2312"/>
          <w:sz w:val="32"/>
          <w:szCs w:val="32"/>
        </w:rPr>
      </w:pPr>
      <w:r>
        <w:rPr>
          <w:rFonts w:hint="eastAsia" w:eastAsia="楷体_GB2312"/>
          <w:sz w:val="32"/>
          <w:szCs w:val="32"/>
        </w:rPr>
        <w:t>现场指挥部根据危险化学品事故所涉及的范围建立警戒区，下达警戒保卫的命令，市公安局克区分局接到命令后，在警戒区域的边界设置警示标志并实施专人警戒，除消防和应急救援人员外，其他人员禁止进入警戒区域。在通往事故现场的道路上实施交通管制。泄漏物为易燃易爆性质时，警戒区域应严禁各类火种，具体工作由市公安局克区分局负责。</w:t>
      </w:r>
    </w:p>
    <w:p w14:paraId="2430C24B">
      <w:pPr>
        <w:spacing w:line="560" w:lineRule="exact"/>
        <w:ind w:firstLine="640" w:firstLineChars="200"/>
        <w:outlineLvl w:val="0"/>
        <w:rPr>
          <w:rFonts w:hint="eastAsia" w:eastAsia="楷体_GB2312"/>
          <w:sz w:val="32"/>
          <w:szCs w:val="32"/>
        </w:rPr>
      </w:pPr>
      <w:r>
        <w:rPr>
          <w:rFonts w:hint="eastAsia" w:eastAsia="楷体_GB2312"/>
          <w:sz w:val="32"/>
          <w:szCs w:val="32"/>
        </w:rPr>
        <w:t>（2）防护</w:t>
      </w:r>
    </w:p>
    <w:p w14:paraId="2B656CC0">
      <w:pPr>
        <w:spacing w:line="560" w:lineRule="exact"/>
        <w:ind w:firstLine="640" w:firstLineChars="200"/>
        <w:outlineLvl w:val="0"/>
        <w:rPr>
          <w:rFonts w:hint="eastAsia" w:eastAsia="楷体_GB2312"/>
          <w:sz w:val="32"/>
          <w:szCs w:val="32"/>
        </w:rPr>
      </w:pPr>
      <w:r>
        <w:rPr>
          <w:rFonts w:hint="eastAsia" w:eastAsia="楷体_GB2312"/>
          <w:sz w:val="32"/>
          <w:szCs w:val="32"/>
        </w:rPr>
        <w:t>所有进入危险化学品事故应急救援区域的人员，按有关规定佩戴齐全个人应急救援防护装备，并携带各类应急救援设备和器材后，方能进入事故应急救援现场。</w:t>
      </w:r>
    </w:p>
    <w:p w14:paraId="1755F662">
      <w:pPr>
        <w:spacing w:line="560" w:lineRule="exact"/>
        <w:ind w:firstLine="640" w:firstLineChars="200"/>
        <w:outlineLvl w:val="0"/>
        <w:rPr>
          <w:rFonts w:hint="eastAsia" w:eastAsia="楷体_GB2312"/>
          <w:sz w:val="32"/>
          <w:szCs w:val="32"/>
        </w:rPr>
      </w:pPr>
      <w:r>
        <w:rPr>
          <w:rFonts w:hint="eastAsia" w:eastAsia="楷体_GB2312"/>
          <w:sz w:val="32"/>
          <w:szCs w:val="32"/>
        </w:rPr>
        <w:t>（3）侦检</w:t>
      </w:r>
    </w:p>
    <w:p w14:paraId="78E3E0ED">
      <w:pPr>
        <w:spacing w:line="560" w:lineRule="exact"/>
        <w:ind w:firstLine="640" w:firstLineChars="200"/>
        <w:outlineLvl w:val="0"/>
        <w:rPr>
          <w:rFonts w:hint="eastAsia" w:eastAsia="楷体_GB2312"/>
          <w:sz w:val="32"/>
          <w:szCs w:val="32"/>
        </w:rPr>
      </w:pPr>
      <w:r>
        <w:rPr>
          <w:rFonts w:hint="eastAsia" w:eastAsia="楷体_GB2312"/>
          <w:sz w:val="32"/>
          <w:szCs w:val="32"/>
        </w:rPr>
        <w:t>区消防救援大队接到指令后，迅速派出专业人员确认危险化学品事故发生地点、部位和事故危害程度，并确定事故现场和周边区域环境情况，确定应急救援攻防路线、阵地，同时使用检测仪器测定泄漏物质的浓度、扩散范围。同时，区气象局对事故现场风向、风速等气象信息进行监测，并及时将监测数据提供给应急救援相关人员。侦检上述情况后立即上报现场指挥部。</w:t>
      </w:r>
    </w:p>
    <w:p w14:paraId="5FF84AAF">
      <w:pPr>
        <w:spacing w:line="560" w:lineRule="exact"/>
        <w:ind w:firstLine="640" w:firstLineChars="200"/>
        <w:outlineLvl w:val="0"/>
        <w:rPr>
          <w:rFonts w:hint="eastAsia" w:eastAsia="楷体_GB2312"/>
          <w:sz w:val="32"/>
          <w:szCs w:val="32"/>
        </w:rPr>
      </w:pPr>
      <w:r>
        <w:rPr>
          <w:rFonts w:hint="eastAsia" w:eastAsia="楷体_GB2312"/>
          <w:sz w:val="32"/>
          <w:szCs w:val="32"/>
        </w:rPr>
        <w:t>市生态环境局克区分局接到命令后，进入事故现场对事故发生现场和周围的大气、水体、土壤</w:t>
      </w:r>
      <w:r>
        <w:rPr>
          <w:rFonts w:hint="eastAsia" w:eastAsia="楷体_GB2312"/>
          <w:sz w:val="32"/>
          <w:szCs w:val="32"/>
          <w:lang w:eastAsia="zh-CN"/>
        </w:rPr>
        <w:t>、</w:t>
      </w:r>
      <w:r>
        <w:rPr>
          <w:rFonts w:hint="eastAsia" w:eastAsia="楷体_GB2312"/>
          <w:sz w:val="32"/>
          <w:szCs w:val="32"/>
        </w:rPr>
        <w:t>污染状况情况进行监测、记录，出具现场环境、气象监测数据。同时，在已经或可能出现污染的周边区域设立禁止用水、有毒污染区等警示标志。</w:t>
      </w:r>
    </w:p>
    <w:p w14:paraId="67AEE5F4">
      <w:pPr>
        <w:spacing w:line="560" w:lineRule="exact"/>
        <w:ind w:firstLine="640" w:firstLineChars="200"/>
        <w:outlineLvl w:val="0"/>
        <w:rPr>
          <w:rFonts w:hint="eastAsia" w:eastAsia="楷体_GB2312"/>
          <w:sz w:val="32"/>
          <w:szCs w:val="32"/>
        </w:rPr>
      </w:pPr>
      <w:r>
        <w:rPr>
          <w:rFonts w:hint="eastAsia" w:eastAsia="楷体_GB2312"/>
          <w:sz w:val="32"/>
          <w:szCs w:val="32"/>
        </w:rPr>
        <w:t>（4）询情</w:t>
      </w:r>
    </w:p>
    <w:p w14:paraId="46198945">
      <w:pPr>
        <w:spacing w:line="560" w:lineRule="exact"/>
        <w:ind w:firstLine="640" w:firstLineChars="200"/>
        <w:outlineLvl w:val="0"/>
        <w:rPr>
          <w:rFonts w:hint="eastAsia" w:eastAsia="楷体_GB2312"/>
          <w:sz w:val="32"/>
          <w:szCs w:val="32"/>
        </w:rPr>
      </w:pPr>
      <w:r>
        <w:rPr>
          <w:rFonts w:hint="eastAsia" w:eastAsia="楷体_GB2312"/>
          <w:sz w:val="32"/>
          <w:szCs w:val="32"/>
        </w:rPr>
        <w:t>现场指挥部派出专门人员和应急处置专家，迅速找到事故现场目击证人，询问事故现场受伤、被困人员的相关情况，发生事故的危险化学品名称、泄漏状况等相关情况，并查阅危险化学品物理特性。迅速会同事故发生单位负责人核实危险化学品名称、数量和相关处置办法，最终由专家顾问组将相关危险化学品信息和应急处置意见提交指挥部进行决策。</w:t>
      </w:r>
    </w:p>
    <w:p w14:paraId="675C5D51">
      <w:pPr>
        <w:spacing w:line="560" w:lineRule="exact"/>
        <w:ind w:firstLine="640" w:firstLineChars="200"/>
        <w:outlineLvl w:val="0"/>
        <w:rPr>
          <w:rFonts w:hint="eastAsia" w:eastAsia="楷体_GB2312"/>
          <w:sz w:val="32"/>
          <w:szCs w:val="32"/>
        </w:rPr>
      </w:pPr>
      <w:r>
        <w:rPr>
          <w:rFonts w:hint="eastAsia" w:eastAsia="楷体_GB2312"/>
          <w:sz w:val="32"/>
          <w:szCs w:val="32"/>
        </w:rPr>
        <w:t>（5）营救伤员</w:t>
      </w:r>
    </w:p>
    <w:p w14:paraId="3F6ABBD9">
      <w:pPr>
        <w:spacing w:line="560" w:lineRule="exact"/>
        <w:ind w:firstLine="640" w:firstLineChars="200"/>
        <w:outlineLvl w:val="0"/>
        <w:rPr>
          <w:rFonts w:hint="eastAsia" w:eastAsia="楷体_GB2312"/>
          <w:sz w:val="32"/>
          <w:szCs w:val="32"/>
        </w:rPr>
      </w:pPr>
      <w:r>
        <w:rPr>
          <w:rFonts w:hint="eastAsia" w:eastAsia="楷体_GB2312"/>
          <w:sz w:val="32"/>
          <w:szCs w:val="32"/>
        </w:rPr>
        <w:t>区消防救援大队的救援人员全力营救事故受伤人员，受伤人员救出后转移至位于上风向的医疗救护区。</w:t>
      </w:r>
    </w:p>
    <w:p w14:paraId="270E9725">
      <w:pPr>
        <w:spacing w:line="560" w:lineRule="exact"/>
        <w:ind w:firstLine="640" w:firstLineChars="200"/>
        <w:outlineLvl w:val="0"/>
        <w:rPr>
          <w:rFonts w:hint="eastAsia" w:eastAsia="楷体_GB2312"/>
          <w:sz w:val="32"/>
          <w:szCs w:val="32"/>
        </w:rPr>
      </w:pPr>
      <w:r>
        <w:rPr>
          <w:rFonts w:hint="eastAsia" w:eastAsia="楷体_GB2312"/>
          <w:sz w:val="32"/>
          <w:szCs w:val="32"/>
        </w:rPr>
        <w:t>（6）医疗救护</w:t>
      </w:r>
    </w:p>
    <w:p w14:paraId="0C295A32">
      <w:pPr>
        <w:spacing w:line="560" w:lineRule="exact"/>
        <w:ind w:firstLine="640" w:firstLineChars="200"/>
        <w:outlineLvl w:val="0"/>
        <w:rPr>
          <w:rFonts w:hint="eastAsia" w:eastAsia="楷体_GB2312"/>
          <w:sz w:val="32"/>
          <w:szCs w:val="32"/>
        </w:rPr>
      </w:pPr>
      <w:r>
        <w:rPr>
          <w:rFonts w:hint="eastAsia" w:eastAsia="楷体_GB2312"/>
          <w:sz w:val="32"/>
          <w:szCs w:val="32"/>
        </w:rPr>
        <w:t>区卫健委接到命令后，迅速出动医疗救护小组赶赴现场，在医疗救护区对现场营救出的伤员开展紧急救治并及时转运至有关医疗机构进行医疗救治。</w:t>
      </w:r>
    </w:p>
    <w:p w14:paraId="0D34A052">
      <w:pPr>
        <w:spacing w:line="560" w:lineRule="exact"/>
        <w:ind w:firstLine="640" w:firstLineChars="200"/>
        <w:outlineLvl w:val="0"/>
        <w:rPr>
          <w:rFonts w:hint="eastAsia" w:eastAsia="楷体_GB2312"/>
          <w:sz w:val="32"/>
          <w:szCs w:val="32"/>
        </w:rPr>
      </w:pPr>
      <w:r>
        <w:rPr>
          <w:rFonts w:hint="eastAsia" w:eastAsia="楷体_GB2312"/>
          <w:sz w:val="32"/>
          <w:szCs w:val="32"/>
        </w:rPr>
        <w:t>（7）应急疏散</w:t>
      </w:r>
    </w:p>
    <w:p w14:paraId="3D150656">
      <w:pPr>
        <w:spacing w:line="560" w:lineRule="exact"/>
        <w:ind w:firstLine="640" w:firstLineChars="200"/>
        <w:outlineLvl w:val="0"/>
        <w:rPr>
          <w:rFonts w:hint="eastAsia" w:eastAsia="楷体_GB2312"/>
          <w:sz w:val="32"/>
          <w:szCs w:val="32"/>
        </w:rPr>
      </w:pPr>
      <w:r>
        <w:rPr>
          <w:rFonts w:hint="eastAsia" w:eastAsia="楷体_GB2312"/>
          <w:sz w:val="32"/>
          <w:szCs w:val="32"/>
        </w:rPr>
        <w:t>事故发生单位、所在地的政府应配合公安部门，对警戒区域内无关人员实施紧急疏散并给予临时安置。</w:t>
      </w:r>
    </w:p>
    <w:p w14:paraId="1A938E4E">
      <w:pPr>
        <w:spacing w:line="560" w:lineRule="exact"/>
        <w:ind w:firstLine="640" w:firstLineChars="200"/>
        <w:outlineLvl w:val="0"/>
        <w:rPr>
          <w:rFonts w:hint="eastAsia" w:eastAsia="楷体_GB2312"/>
          <w:sz w:val="32"/>
          <w:szCs w:val="32"/>
        </w:rPr>
      </w:pPr>
      <w:r>
        <w:rPr>
          <w:rFonts w:hint="eastAsia" w:eastAsia="楷体_GB2312"/>
          <w:sz w:val="32"/>
          <w:szCs w:val="32"/>
        </w:rPr>
        <w:t>当事故可能危及周边地区较大范围人员安全时，现场指挥部应综合专家顾问组和有关部门意见，报总指挥部批准后实施区域性人员紧急疏散命令。</w:t>
      </w:r>
    </w:p>
    <w:p w14:paraId="34FC6BFE">
      <w:pPr>
        <w:spacing w:line="560" w:lineRule="exact"/>
        <w:ind w:firstLine="640" w:firstLineChars="200"/>
        <w:outlineLvl w:val="0"/>
        <w:rPr>
          <w:rFonts w:hint="eastAsia" w:eastAsia="楷体_GB2312"/>
          <w:sz w:val="32"/>
          <w:szCs w:val="32"/>
        </w:rPr>
      </w:pPr>
      <w:bookmarkStart w:id="116" w:name="_Toc5742_WPSOffice_Level2"/>
      <w:bookmarkStart w:id="117" w:name="_Toc8222"/>
      <w:r>
        <w:rPr>
          <w:rFonts w:eastAsia="楷体_GB2312"/>
          <w:sz w:val="32"/>
          <w:szCs w:val="32"/>
        </w:rPr>
        <w:t>4.</w:t>
      </w:r>
      <w:r>
        <w:rPr>
          <w:rFonts w:hint="eastAsia" w:eastAsia="楷体_GB2312"/>
          <w:sz w:val="32"/>
          <w:szCs w:val="32"/>
        </w:rPr>
        <w:t>6</w:t>
      </w:r>
      <w:bookmarkEnd w:id="115"/>
      <w:r>
        <w:rPr>
          <w:rFonts w:hint="eastAsia" w:eastAsia="楷体_GB2312"/>
          <w:sz w:val="32"/>
          <w:szCs w:val="32"/>
        </w:rPr>
        <w:t>应急处置与救援要点</w:t>
      </w:r>
      <w:bookmarkEnd w:id="116"/>
      <w:bookmarkEnd w:id="117"/>
    </w:p>
    <w:p w14:paraId="3A7E071E">
      <w:pPr>
        <w:spacing w:line="560" w:lineRule="exact"/>
        <w:ind w:firstLine="640" w:firstLineChars="200"/>
        <w:outlineLvl w:val="0"/>
        <w:rPr>
          <w:rFonts w:hint="eastAsia" w:eastAsia="楷体_GB2312"/>
          <w:sz w:val="32"/>
          <w:szCs w:val="32"/>
        </w:rPr>
      </w:pPr>
      <w:r>
        <w:rPr>
          <w:rFonts w:hint="eastAsia" w:eastAsia="楷体_GB2312"/>
          <w:sz w:val="32"/>
          <w:szCs w:val="32"/>
        </w:rPr>
        <w:t>根据危险化学品事故可能造成的后果，将危险化学品事故又可分为：火灾事故、爆炸事故、泄漏事故、中毒窒息事故。针对上述危险化学品事故的特点，其应急处置与救援要点如下：</w:t>
      </w:r>
    </w:p>
    <w:p w14:paraId="63026355">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4.6.1火灾事故应急处置与救援要点： </w:t>
      </w:r>
    </w:p>
    <w:p w14:paraId="40BBDF58">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（1）确定火灾发生位置。 </w:t>
      </w:r>
    </w:p>
    <w:p w14:paraId="2258E71A">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（2）确定引起火灾的物质类别（压缩气体、液化气体、易燃液体、易燃物品、自燃物品等）。 </w:t>
      </w:r>
    </w:p>
    <w:p w14:paraId="6462E688">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（3）所需的火灾应急救援处置技术和专家。 </w:t>
      </w:r>
    </w:p>
    <w:p w14:paraId="3FF0FD94">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（4）明确火灾发生区域的周围环境。 </w:t>
      </w:r>
    </w:p>
    <w:p w14:paraId="2D26C9EC">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（5）明确周围区域存在的重大危险源分布情况。 </w:t>
      </w:r>
    </w:p>
    <w:p w14:paraId="46665A73">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（6）确定火灾扑救的基本方法。 </w:t>
      </w:r>
    </w:p>
    <w:p w14:paraId="0D83D0B2">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（7）确定火灾可能导致的后果（含火灾与爆炸伴随发生的可能性）。 </w:t>
      </w:r>
    </w:p>
    <w:p w14:paraId="4F953C39">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（8）确定火灾可能导致的后果对周围区域的可能影响规模和程度。 </w:t>
      </w:r>
    </w:p>
    <w:p w14:paraId="074F52D2">
      <w:pPr>
        <w:spacing w:line="560" w:lineRule="exact"/>
        <w:ind w:firstLine="640" w:firstLineChars="200"/>
        <w:outlineLvl w:val="0"/>
        <w:rPr>
          <w:rFonts w:hint="eastAsia" w:eastAsia="楷体_GB2312"/>
          <w:sz w:val="32"/>
          <w:szCs w:val="32"/>
        </w:rPr>
      </w:pPr>
      <w:r>
        <w:rPr>
          <w:rFonts w:hint="eastAsia" w:eastAsia="楷体_GB2312"/>
          <w:sz w:val="32"/>
          <w:szCs w:val="32"/>
        </w:rPr>
        <w:t>（9）火灾可能导致后果的主要控制措施（控制火灾蔓延、人员疏散、医疗救护等）。</w:t>
      </w:r>
    </w:p>
    <w:p w14:paraId="3CD5C369">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（10）可能需要调动的应急救援力量（油田应急救援抢险救援中心）。 </w:t>
      </w:r>
    </w:p>
    <w:p w14:paraId="27D3B48D">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4.6.2爆炸事故应急处置与救援要点： </w:t>
      </w:r>
    </w:p>
    <w:p w14:paraId="7182FE95">
      <w:pPr>
        <w:spacing w:line="560" w:lineRule="exact"/>
        <w:ind w:firstLine="640" w:firstLineChars="200"/>
        <w:outlineLvl w:val="0"/>
        <w:rPr>
          <w:rFonts w:hint="eastAsia" w:eastAsia="楷体_GB2312"/>
          <w:sz w:val="32"/>
          <w:szCs w:val="32"/>
        </w:rPr>
      </w:pPr>
      <w:r>
        <w:rPr>
          <w:rFonts w:hint="eastAsia" w:eastAsia="楷体_GB2312"/>
          <w:sz w:val="32"/>
          <w:szCs w:val="32"/>
        </w:rPr>
        <w:t>（1）确定爆炸地点。</w:t>
      </w:r>
    </w:p>
    <w:p w14:paraId="029C4F9D">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（2）确定爆炸类型（物理爆炸、化学爆炸）。 </w:t>
      </w:r>
    </w:p>
    <w:p w14:paraId="4B3EF008">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（3）确定引起爆炸的物质类别（气体、液体、固体）。 </w:t>
      </w:r>
    </w:p>
    <w:p w14:paraId="02B4A095">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（4）所需的爆炸应急救援处置技术和专家。 </w:t>
      </w:r>
    </w:p>
    <w:p w14:paraId="53747E2F">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（5）明确爆炸地点的周围环境。 </w:t>
      </w:r>
    </w:p>
    <w:p w14:paraId="753AB3CA">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（6）明确周围区域存在的重大危险源分布情况。 </w:t>
      </w:r>
    </w:p>
    <w:p w14:paraId="4FA6FC7A">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（7）确定爆炸可能导致的后果（如火灾、二次爆炸等）。 </w:t>
      </w:r>
    </w:p>
    <w:p w14:paraId="10DA06DF">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（8）确定爆炸可能导致后果的主要控制措施（再次爆炸控制手段、工程抢险、人员疏散、医疗救护等）。 </w:t>
      </w:r>
    </w:p>
    <w:p w14:paraId="1BEF8803">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（9）可能需要调动的应急救援力量（区消防救援大队、造林减排作业区消防站、油田应急救援抢险中心、克拉玛依机场保卫部、136团武装部）。 </w:t>
      </w:r>
    </w:p>
    <w:p w14:paraId="13155773">
      <w:pPr>
        <w:spacing w:line="560" w:lineRule="exact"/>
        <w:ind w:firstLine="640" w:firstLineChars="200"/>
        <w:outlineLvl w:val="0"/>
        <w:rPr>
          <w:rFonts w:hint="eastAsia" w:eastAsia="楷体_GB2312"/>
          <w:sz w:val="32"/>
          <w:szCs w:val="32"/>
        </w:rPr>
      </w:pPr>
      <w:r>
        <w:rPr>
          <w:rFonts w:hint="eastAsia" w:eastAsia="楷体_GB2312"/>
          <w:sz w:val="32"/>
          <w:szCs w:val="32"/>
        </w:rPr>
        <w:t>4.6.3危险化学品泄漏事故应急处置与救援要点 ：</w:t>
      </w:r>
    </w:p>
    <w:p w14:paraId="3D79B746">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（1）确定易燃、易爆物质泄漏源的位置。 </w:t>
      </w:r>
    </w:p>
    <w:p w14:paraId="1840C255">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（2）确定易燃、易爆物质泄漏的化学品种类（如：是油品或有毒物质）。 </w:t>
      </w:r>
    </w:p>
    <w:p w14:paraId="3A5F62EF">
      <w:pPr>
        <w:spacing w:line="560" w:lineRule="exact"/>
        <w:ind w:firstLine="640" w:firstLineChars="200"/>
        <w:outlineLvl w:val="0"/>
        <w:rPr>
          <w:rFonts w:hint="eastAsia" w:eastAsia="楷体_GB2312"/>
          <w:sz w:val="32"/>
          <w:szCs w:val="32"/>
        </w:rPr>
      </w:pPr>
      <w:r>
        <w:rPr>
          <w:rFonts w:hint="eastAsia" w:eastAsia="楷体_GB2312"/>
          <w:sz w:val="32"/>
          <w:szCs w:val="32"/>
        </w:rPr>
        <w:t>（3）确定易燃、易爆物质泄漏源的周围环境（环境功能区、人口密度等）。</w:t>
      </w:r>
    </w:p>
    <w:p w14:paraId="3CAC4D55">
      <w:pPr>
        <w:spacing w:line="560" w:lineRule="exact"/>
        <w:ind w:firstLine="640" w:firstLineChars="200"/>
        <w:outlineLvl w:val="0"/>
        <w:rPr>
          <w:rFonts w:hint="eastAsia" w:eastAsia="楷体_GB2312"/>
          <w:sz w:val="32"/>
          <w:szCs w:val="32"/>
        </w:rPr>
      </w:pPr>
      <w:r>
        <w:rPr>
          <w:rFonts w:hint="eastAsia" w:eastAsia="楷体_GB2312"/>
          <w:sz w:val="32"/>
          <w:szCs w:val="32"/>
        </w:rPr>
        <w:t>（4）隔离、疏散：设定初始隔离区，封闭事故现场，紧急疏散转移隔离区内所有无关人员，实行交通管制。</w:t>
      </w:r>
    </w:p>
    <w:p w14:paraId="04BA4228">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（5）所需的易燃、易爆物质泄漏应急救援处置技术和专家。 </w:t>
      </w:r>
    </w:p>
    <w:p w14:paraId="10DBCEF4">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（6）确定是否已有易燃、易爆物质泄漏物质进入大气、附近水源、下水道等场所。 </w:t>
      </w:r>
    </w:p>
    <w:p w14:paraId="13FB822C">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（7）明确周围区域存在的重大危险源分布情况。 </w:t>
      </w:r>
    </w:p>
    <w:p w14:paraId="2593C303">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（8）确定易燃、易爆物质泄漏时间或预计持续时间。 </w:t>
      </w:r>
    </w:p>
    <w:p w14:paraId="5C9AFE09">
      <w:pPr>
        <w:spacing w:line="560" w:lineRule="exact"/>
        <w:ind w:firstLine="640" w:firstLineChars="200"/>
        <w:outlineLvl w:val="0"/>
        <w:rPr>
          <w:rFonts w:hint="eastAsia" w:eastAsia="楷体_GB2312"/>
          <w:sz w:val="32"/>
          <w:szCs w:val="32"/>
        </w:rPr>
      </w:pPr>
      <w:r>
        <w:rPr>
          <w:rFonts w:hint="eastAsia" w:eastAsia="楷体_GB2312"/>
          <w:sz w:val="32"/>
          <w:szCs w:val="32"/>
        </w:rPr>
        <w:t>（9）实际或估算的泄漏量和储存量。</w:t>
      </w:r>
    </w:p>
    <w:p w14:paraId="48FC029D">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（10）气象信息。 </w:t>
      </w:r>
    </w:p>
    <w:p w14:paraId="68FBF976">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（11）易燃、易爆物质泄漏扩散趋势预测。 </w:t>
      </w:r>
    </w:p>
    <w:p w14:paraId="1BF0C751">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（12）明确易燃、易爆物质泄漏可能导致的后果（泄漏是否可能引起火灾、爆炸、中毒等后果）。 </w:t>
      </w:r>
    </w:p>
    <w:p w14:paraId="1240D464">
      <w:pPr>
        <w:spacing w:line="560" w:lineRule="exact"/>
        <w:ind w:firstLine="640" w:firstLineChars="200"/>
        <w:outlineLvl w:val="0"/>
        <w:rPr>
          <w:rFonts w:hint="eastAsia" w:eastAsia="楷体_GB2312"/>
          <w:sz w:val="32"/>
          <w:szCs w:val="32"/>
        </w:rPr>
      </w:pPr>
      <w:r>
        <w:rPr>
          <w:rFonts w:hint="eastAsia" w:eastAsia="楷体_GB2312"/>
          <w:sz w:val="32"/>
          <w:szCs w:val="32"/>
        </w:rPr>
        <w:t xml:space="preserve">（13）明确易燃、易爆物质泄漏危及周围环境的可能性。 </w:t>
      </w:r>
    </w:p>
    <w:p w14:paraId="17E7E9B8">
      <w:pPr>
        <w:spacing w:line="560" w:lineRule="exact"/>
        <w:ind w:firstLine="640" w:firstLineChars="200"/>
        <w:outlineLvl w:val="0"/>
        <w:rPr>
          <w:rFonts w:hint="eastAsia" w:eastAsia="楷体_GB2312"/>
          <w:sz w:val="32"/>
          <w:szCs w:val="32"/>
        </w:rPr>
      </w:pPr>
      <w:r>
        <w:rPr>
          <w:rFonts w:hint="eastAsia" w:eastAsia="楷体_GB2312"/>
          <w:sz w:val="32"/>
          <w:szCs w:val="32"/>
        </w:rPr>
        <w:t>（14）确定易燃、易爆物质泄漏可能导致后果的主要控制措施。</w:t>
      </w:r>
    </w:p>
    <w:p w14:paraId="32798EB0">
      <w:pPr>
        <w:spacing w:line="560" w:lineRule="exact"/>
        <w:ind w:firstLine="640" w:firstLineChars="200"/>
        <w:outlineLvl w:val="0"/>
        <w:rPr>
          <w:rFonts w:hint="eastAsia" w:eastAsia="楷体_GB2312"/>
          <w:sz w:val="32"/>
          <w:szCs w:val="32"/>
        </w:rPr>
      </w:pPr>
      <w:r>
        <w:rPr>
          <w:rFonts w:hint="eastAsia" w:eastAsia="楷体_GB2312"/>
          <w:sz w:val="32"/>
          <w:szCs w:val="32"/>
        </w:rPr>
        <w:t>工程抢险：以控制泄漏源，防止次生灾害发生为处置原则，应急救援人员应佩戴个体防护器材进入泄漏现场，实时监测空气中有毒物质的浓度，及时调整隔离区的范围，转移受伤人员，控制泄漏源，实施堵漏、回收、中和或稀释等措施处理泄漏物质；</w:t>
      </w:r>
    </w:p>
    <w:p w14:paraId="27944867">
      <w:pPr>
        <w:spacing w:line="560" w:lineRule="exact"/>
        <w:ind w:firstLine="640" w:firstLineChars="200"/>
        <w:outlineLvl w:val="0"/>
        <w:rPr>
          <w:rFonts w:hint="eastAsia" w:eastAsia="楷体_GB2312"/>
          <w:sz w:val="32"/>
          <w:szCs w:val="32"/>
        </w:rPr>
      </w:pPr>
      <w:r>
        <w:rPr>
          <w:rFonts w:hint="eastAsia" w:eastAsia="楷体_GB2312"/>
          <w:sz w:val="32"/>
          <w:szCs w:val="32"/>
        </w:rPr>
        <w:t>医疗救护：应急救援人员必须佩带防护器材迅速进入现场，沿逆风方向将患者转移至空气新鲜处，根据受伤情况进行现场急救，并视实际情况迅速将受伤、中毒人员送往指定医院救治，组织有可能受到危险化学品伤害的周边群众进行体检；</w:t>
      </w:r>
    </w:p>
    <w:p w14:paraId="08450B94">
      <w:pPr>
        <w:spacing w:line="560" w:lineRule="exact"/>
        <w:ind w:firstLine="640" w:firstLineChars="200"/>
        <w:outlineLvl w:val="0"/>
        <w:rPr>
          <w:rFonts w:hint="eastAsia" w:eastAsia="楷体_GB2312"/>
          <w:sz w:val="32"/>
          <w:szCs w:val="32"/>
        </w:rPr>
      </w:pPr>
      <w:r>
        <w:rPr>
          <w:rFonts w:hint="eastAsia" w:eastAsia="楷体_GB2312"/>
          <w:sz w:val="32"/>
          <w:szCs w:val="32"/>
        </w:rPr>
        <w:t>洗消：设立洗消站，对中毒人员、现场医务人员、应急救援人员、</w:t>
      </w:r>
      <w:r>
        <w:rPr>
          <w:rFonts w:hint="eastAsia" w:eastAsia="楷体_GB2312"/>
          <w:sz w:val="32"/>
          <w:szCs w:val="32"/>
          <w:lang w:eastAsia="zh-CN"/>
        </w:rPr>
        <w:t>抢险</w:t>
      </w:r>
      <w:r>
        <w:rPr>
          <w:rFonts w:hint="eastAsia" w:eastAsia="楷体_GB2312"/>
          <w:sz w:val="32"/>
          <w:szCs w:val="32"/>
        </w:rPr>
        <w:t>等进行洗消，严格控制洗消污水排放，防止次生灾害；向周边居民宣传有毒化学品的危害信息和应急急救措施；</w:t>
      </w:r>
    </w:p>
    <w:p w14:paraId="2102001A">
      <w:pPr>
        <w:spacing w:line="560" w:lineRule="exact"/>
        <w:ind w:firstLine="640" w:firstLineChars="200"/>
        <w:outlineLvl w:val="0"/>
        <w:rPr>
          <w:rFonts w:hint="eastAsia" w:eastAsia="楷体_GB2312"/>
          <w:sz w:val="32"/>
          <w:szCs w:val="32"/>
        </w:rPr>
      </w:pPr>
      <w:r>
        <w:rPr>
          <w:rFonts w:hint="eastAsia" w:eastAsia="楷体_GB2312"/>
          <w:sz w:val="32"/>
          <w:szCs w:val="32"/>
        </w:rPr>
        <w:t>防火防爆：对于易燃易爆物质泄漏时，要严格控制非防爆电器设备、工具等易产生火花器具的使用，及时驱散和稀释泄漏物，防止形成爆炸性混合物，引发次生灾害；</w:t>
      </w:r>
    </w:p>
    <w:p w14:paraId="287877FB">
      <w:pPr>
        <w:spacing w:line="560" w:lineRule="exact"/>
        <w:ind w:firstLine="640" w:firstLineChars="200"/>
        <w:outlineLvl w:val="0"/>
        <w:rPr>
          <w:rFonts w:hint="eastAsia" w:eastAsia="楷体_GB2312"/>
          <w:sz w:val="32"/>
          <w:szCs w:val="32"/>
        </w:rPr>
      </w:pPr>
      <w:r>
        <w:rPr>
          <w:rFonts w:hint="eastAsia" w:eastAsia="楷体_GB2312"/>
          <w:sz w:val="32"/>
          <w:szCs w:val="32"/>
        </w:rPr>
        <w:t>紧急点火：当易燃易爆物质在人口密集处或密闭空间泄漏，并得不到有效控制，可能造成重大次生灾害时，在确保安全的前提下，现场指挥部要果断下达点火指令；</w:t>
      </w:r>
    </w:p>
    <w:p w14:paraId="32E4B0F3">
      <w:pPr>
        <w:spacing w:line="560" w:lineRule="exact"/>
        <w:ind w:firstLine="640" w:firstLineChars="200"/>
        <w:outlineLvl w:val="0"/>
        <w:rPr>
          <w:rFonts w:hint="eastAsia" w:eastAsia="楷体_GB2312"/>
          <w:sz w:val="32"/>
          <w:szCs w:val="32"/>
        </w:rPr>
      </w:pPr>
      <w:r>
        <w:rPr>
          <w:rFonts w:hint="eastAsia" w:eastAsia="楷体_GB2312"/>
          <w:sz w:val="32"/>
          <w:szCs w:val="32"/>
        </w:rPr>
        <w:t>水体污染：对于危险化学品尤其是剧毒品泄漏引发水体污染时，要及时通知沿岸居民和地方政府，严禁下游人畜取水，对水体进行监测，采取打捞收集泄漏物、拦河筑坝、中和等方法严控污染扩大；</w:t>
      </w:r>
    </w:p>
    <w:p w14:paraId="228253DA">
      <w:pPr>
        <w:spacing w:line="560" w:lineRule="exact"/>
        <w:ind w:firstLine="640" w:firstLineChars="200"/>
        <w:outlineLvl w:val="0"/>
        <w:rPr>
          <w:rFonts w:hint="eastAsia" w:eastAsia="楷体_GB2312"/>
          <w:sz w:val="32"/>
          <w:szCs w:val="32"/>
        </w:rPr>
      </w:pPr>
      <w:r>
        <w:rPr>
          <w:rFonts w:hint="eastAsia" w:eastAsia="楷体_GB2312"/>
          <w:sz w:val="32"/>
          <w:szCs w:val="32"/>
        </w:rPr>
        <w:t>大气污染：对于有毒有害气体泄漏导致大气受到污染时，需要立即通知地方政府，组织群众疏散，对大气进行监测，并采取有效措施，严控污染扩大。</w:t>
      </w:r>
    </w:p>
    <w:p w14:paraId="623DA925">
      <w:pPr>
        <w:spacing w:line="560" w:lineRule="exact"/>
        <w:ind w:firstLine="640" w:firstLineChars="200"/>
        <w:outlineLvl w:val="0"/>
        <w:rPr>
          <w:rFonts w:hint="eastAsia" w:eastAsia="楷体_GB2312"/>
          <w:sz w:val="32"/>
          <w:szCs w:val="32"/>
        </w:rPr>
      </w:pPr>
      <w:r>
        <w:rPr>
          <w:rFonts w:hint="eastAsia" w:eastAsia="楷体_GB2312"/>
          <w:sz w:val="32"/>
          <w:szCs w:val="32"/>
        </w:rPr>
        <w:t>（15）可能需要调动的应急救援力量（区消防救援大队、造林减排作业区消防站、油田应急救援抢险中心、克拉玛依机场保卫部、136团武装部）。</w:t>
      </w:r>
    </w:p>
    <w:p w14:paraId="06865BFA">
      <w:pPr>
        <w:spacing w:line="560" w:lineRule="exact"/>
        <w:ind w:firstLine="640" w:firstLineChars="200"/>
        <w:outlineLvl w:val="0"/>
        <w:rPr>
          <w:rFonts w:hint="eastAsia" w:eastAsia="楷体_GB2312"/>
          <w:sz w:val="32"/>
          <w:szCs w:val="32"/>
        </w:rPr>
      </w:pPr>
      <w:r>
        <w:rPr>
          <w:rFonts w:hint="eastAsia" w:eastAsia="楷体_GB2312"/>
          <w:sz w:val="32"/>
          <w:szCs w:val="32"/>
        </w:rPr>
        <w:t>4.6.4中毒事故处置方案要点</w:t>
      </w:r>
    </w:p>
    <w:p w14:paraId="2348E6CC">
      <w:pPr>
        <w:spacing w:line="560" w:lineRule="exact"/>
        <w:ind w:firstLine="640" w:firstLineChars="200"/>
        <w:outlineLvl w:val="0"/>
        <w:rPr>
          <w:rFonts w:hint="eastAsia" w:eastAsia="楷体_GB2312"/>
          <w:sz w:val="32"/>
          <w:szCs w:val="32"/>
        </w:rPr>
      </w:pPr>
      <w:r>
        <w:rPr>
          <w:rFonts w:hint="eastAsia" w:eastAsia="楷体_GB2312"/>
          <w:sz w:val="32"/>
          <w:szCs w:val="32"/>
        </w:rPr>
        <w:t>（1）隔离、疏散：设定初始隔离区，封闭事故现场，紧急疏散转移隔离区内所有无关人员，实行交通管制。</w:t>
      </w:r>
    </w:p>
    <w:p w14:paraId="1C9513DA">
      <w:pPr>
        <w:spacing w:line="560" w:lineRule="exact"/>
        <w:ind w:firstLine="640" w:firstLineChars="200"/>
        <w:outlineLvl w:val="0"/>
        <w:rPr>
          <w:rFonts w:hint="eastAsia" w:eastAsia="楷体_GB2312"/>
          <w:sz w:val="32"/>
          <w:szCs w:val="32"/>
        </w:rPr>
      </w:pPr>
      <w:r>
        <w:rPr>
          <w:rFonts w:hint="eastAsia" w:eastAsia="楷体_GB2312"/>
          <w:sz w:val="32"/>
          <w:szCs w:val="32"/>
        </w:rPr>
        <w:t>（2）现场急救：应急救援人员必须佩带防护器材迅速进入现场，沿逆风方向将患者转移至空气新鲜处，根据受伤情况进行现场急救，并视实际情况迅速将受伤、中毒人员送往指定医院救治。</w:t>
      </w:r>
    </w:p>
    <w:p w14:paraId="45C417DE">
      <w:pPr>
        <w:spacing w:line="560" w:lineRule="exact"/>
        <w:ind w:firstLine="640" w:firstLineChars="200"/>
        <w:outlineLvl w:val="0"/>
        <w:rPr>
          <w:rFonts w:hint="eastAsia" w:eastAsia="楷体_GB2312"/>
          <w:sz w:val="32"/>
          <w:szCs w:val="32"/>
        </w:rPr>
      </w:pPr>
      <w:r>
        <w:rPr>
          <w:rFonts w:hint="eastAsia" w:eastAsia="楷体_GB2312"/>
          <w:sz w:val="32"/>
          <w:szCs w:val="32"/>
        </w:rPr>
        <w:t>（3）医院治疗：迅速将受伤、中毒人员送往指定定点医院抢救；组织医疗专家，保障治疗药物和器材的供应，组织有可能受到危险化学品伤害的周边群众进行体检。</w:t>
      </w:r>
    </w:p>
    <w:p w14:paraId="11D0884A">
      <w:pPr>
        <w:spacing w:line="560" w:lineRule="exact"/>
        <w:ind w:firstLine="640" w:firstLineChars="200"/>
        <w:outlineLvl w:val="0"/>
        <w:rPr>
          <w:rFonts w:hint="eastAsia" w:eastAsia="楷体_GB2312"/>
          <w:sz w:val="32"/>
          <w:szCs w:val="32"/>
        </w:rPr>
      </w:pPr>
      <w:r>
        <w:rPr>
          <w:rFonts w:hint="eastAsia" w:eastAsia="楷体_GB2312"/>
          <w:sz w:val="32"/>
          <w:szCs w:val="32"/>
        </w:rPr>
        <w:t>（4）向周边居民宣传有毒化学品的危害信息和应急预防措施。</w:t>
      </w:r>
    </w:p>
    <w:p w14:paraId="2504CFC5">
      <w:pPr>
        <w:spacing w:line="560" w:lineRule="exact"/>
        <w:ind w:firstLine="640" w:firstLineChars="200"/>
        <w:outlineLvl w:val="0"/>
        <w:rPr>
          <w:rFonts w:hint="eastAsia" w:eastAsia="楷体_GB2312"/>
          <w:sz w:val="32"/>
          <w:szCs w:val="32"/>
          <w:lang w:val="en-US" w:eastAsia="zh-CN"/>
        </w:rPr>
      </w:pPr>
      <w:bookmarkStart w:id="118" w:name="_Toc795699"/>
      <w:bookmarkStart w:id="119" w:name="_Toc12142_WPSOffice_Level2"/>
      <w:bookmarkStart w:id="120" w:name="_Toc13900"/>
      <w:r>
        <w:rPr>
          <w:rFonts w:hint="eastAsia" w:eastAsia="楷体_GB2312"/>
          <w:sz w:val="32"/>
          <w:szCs w:val="32"/>
        </w:rPr>
        <w:t>4.</w:t>
      </w:r>
      <w:bookmarkEnd w:id="118"/>
      <w:bookmarkStart w:id="121" w:name="_Toc795700"/>
      <w:r>
        <w:rPr>
          <w:rFonts w:hint="eastAsia" w:eastAsia="楷体_GB2312"/>
          <w:sz w:val="32"/>
          <w:szCs w:val="32"/>
        </w:rPr>
        <w:t>7现场清理</w:t>
      </w:r>
      <w:bookmarkEnd w:id="119"/>
      <w:bookmarkEnd w:id="120"/>
    </w:p>
    <w:p w14:paraId="36ACD347">
      <w:pPr>
        <w:spacing w:line="560" w:lineRule="exact"/>
        <w:ind w:firstLine="640" w:firstLineChars="200"/>
        <w:outlineLvl w:val="0"/>
        <w:rPr>
          <w:rFonts w:hint="eastAsia" w:eastAsia="楷体_GB2312"/>
          <w:sz w:val="32"/>
          <w:szCs w:val="32"/>
        </w:rPr>
      </w:pPr>
      <w:r>
        <w:rPr>
          <w:rFonts w:hint="eastAsia" w:eastAsia="楷体_GB2312"/>
          <w:sz w:val="32"/>
          <w:szCs w:val="32"/>
        </w:rPr>
        <w:t>事故处置专业人员根据爆炸性、有毒有害、易燃易爆物质泄漏三大类，采取不同的如喷雾水、蒸汽、惰性气体等方法清扫现场的化工设备及低洼处、沟渠等区域，确保不留残液，防止危险化学品没有处理彻底导致二次事故。</w:t>
      </w:r>
    </w:p>
    <w:p w14:paraId="0FF977AF">
      <w:pPr>
        <w:spacing w:line="560" w:lineRule="exact"/>
        <w:ind w:firstLine="640" w:firstLineChars="200"/>
        <w:outlineLvl w:val="0"/>
        <w:rPr>
          <w:rFonts w:hint="eastAsia" w:eastAsia="楷体_GB2312"/>
          <w:sz w:val="32"/>
          <w:szCs w:val="32"/>
        </w:rPr>
      </w:pPr>
      <w:r>
        <w:rPr>
          <w:rFonts w:hint="eastAsia" w:eastAsia="楷体_GB2312"/>
          <w:sz w:val="32"/>
          <w:szCs w:val="32"/>
        </w:rPr>
        <w:t>对参加现场救援的相关人员、设备进行洗消。</w:t>
      </w:r>
    </w:p>
    <w:p w14:paraId="2C61744E">
      <w:pPr>
        <w:spacing w:line="560" w:lineRule="exact"/>
        <w:ind w:firstLine="640" w:firstLineChars="200"/>
        <w:outlineLvl w:val="0"/>
        <w:rPr>
          <w:rFonts w:hint="eastAsia" w:eastAsia="楷体_GB2312"/>
          <w:sz w:val="32"/>
          <w:szCs w:val="32"/>
        </w:rPr>
      </w:pPr>
      <w:r>
        <w:rPr>
          <w:rFonts w:hint="eastAsia" w:eastAsia="楷体_GB2312"/>
          <w:sz w:val="32"/>
          <w:szCs w:val="32"/>
        </w:rPr>
        <w:t>（3）安排专人在规定时间内继续对事发现场进行监控，防止事故再次发生。</w:t>
      </w:r>
    </w:p>
    <w:p w14:paraId="56028360">
      <w:pPr>
        <w:spacing w:line="560" w:lineRule="exact"/>
        <w:ind w:firstLine="640" w:firstLineChars="200"/>
        <w:outlineLvl w:val="0"/>
        <w:rPr>
          <w:rFonts w:hint="eastAsia" w:eastAsia="楷体_GB2312"/>
          <w:sz w:val="32"/>
          <w:szCs w:val="32"/>
        </w:rPr>
      </w:pPr>
      <w:bookmarkStart w:id="122" w:name="_Toc24245_WPSOffice_Level2"/>
      <w:bookmarkStart w:id="123" w:name="_Toc13074"/>
      <w:r>
        <w:rPr>
          <w:rFonts w:hint="eastAsia" w:eastAsia="楷体_GB2312"/>
          <w:sz w:val="32"/>
          <w:szCs w:val="32"/>
        </w:rPr>
        <w:t>4.8 应急信息处理</w:t>
      </w:r>
      <w:bookmarkEnd w:id="122"/>
      <w:bookmarkEnd w:id="123"/>
      <w:r>
        <w:rPr>
          <w:rFonts w:hint="eastAsia" w:eastAsia="楷体_GB2312"/>
          <w:sz w:val="32"/>
          <w:szCs w:val="32"/>
        </w:rPr>
        <w:t xml:space="preserve"> </w:t>
      </w:r>
    </w:p>
    <w:p w14:paraId="7BE7D529">
      <w:pPr>
        <w:spacing w:line="560" w:lineRule="exact"/>
        <w:ind w:firstLine="640" w:firstLineChars="200"/>
        <w:outlineLvl w:val="0"/>
        <w:rPr>
          <w:rFonts w:hint="eastAsia" w:eastAsia="楷体_GB2312"/>
          <w:sz w:val="32"/>
          <w:szCs w:val="32"/>
        </w:rPr>
      </w:pPr>
      <w:r>
        <w:rPr>
          <w:rFonts w:hint="eastAsia" w:eastAsia="楷体_GB2312"/>
          <w:sz w:val="32"/>
          <w:szCs w:val="32"/>
        </w:rPr>
        <w:t>危险化学品事故应急救援现场的监测数据、应急资源分布、气象、危险化学品数据、重大危险源数据等，统一由区应急管理局、区气象局和市生态环境局克区分局等相关部门单位按照职责做好记录、传输和处理。</w:t>
      </w:r>
    </w:p>
    <w:p w14:paraId="5668CBB4">
      <w:pPr>
        <w:spacing w:line="560" w:lineRule="exact"/>
        <w:ind w:firstLine="640" w:firstLineChars="200"/>
        <w:outlineLvl w:val="0"/>
        <w:rPr>
          <w:rFonts w:hint="eastAsia" w:eastAsia="楷体_GB2312"/>
          <w:sz w:val="32"/>
          <w:szCs w:val="32"/>
        </w:rPr>
      </w:pPr>
      <w:bookmarkStart w:id="124" w:name="_Toc13240_WPSOffice_Level2"/>
      <w:bookmarkStart w:id="125" w:name="_Toc32127"/>
      <w:r>
        <w:rPr>
          <w:rFonts w:hint="eastAsia" w:eastAsia="楷体_GB2312"/>
          <w:sz w:val="32"/>
          <w:szCs w:val="32"/>
        </w:rPr>
        <w:t>4.9应急结束</w:t>
      </w:r>
      <w:bookmarkEnd w:id="121"/>
      <w:bookmarkEnd w:id="124"/>
      <w:bookmarkEnd w:id="125"/>
    </w:p>
    <w:p w14:paraId="531E333C">
      <w:pPr>
        <w:spacing w:line="560" w:lineRule="exact"/>
        <w:ind w:firstLine="640" w:firstLineChars="200"/>
        <w:outlineLvl w:val="0"/>
        <w:rPr>
          <w:rFonts w:hint="eastAsia" w:eastAsia="楷体_GB2312"/>
          <w:sz w:val="32"/>
          <w:szCs w:val="32"/>
        </w:rPr>
      </w:pPr>
      <w:r>
        <w:rPr>
          <w:rFonts w:hint="eastAsia" w:eastAsia="楷体_GB2312"/>
          <w:sz w:val="32"/>
          <w:szCs w:val="32"/>
        </w:rPr>
        <w:t>事故现场得到有效控制，受害人员获救，次生、衍生事故隐患消除后，由现场指挥部提出建议，并经区应急指挥部同意后结束现场应急响应。现场指挥部予以撤销。</w:t>
      </w:r>
    </w:p>
    <w:p w14:paraId="7B059E68">
      <w:pPr>
        <w:spacing w:line="560" w:lineRule="exact"/>
        <w:ind w:firstLine="640" w:firstLineChars="200"/>
        <w:outlineLvl w:val="0"/>
        <w:rPr>
          <w:rFonts w:eastAsia="楷体_GB2312"/>
          <w:sz w:val="32"/>
          <w:szCs w:val="32"/>
        </w:rPr>
      </w:pPr>
      <w:bookmarkStart w:id="126" w:name="_Toc795701"/>
      <w:bookmarkStart w:id="127" w:name="_Toc8167"/>
      <w:bookmarkStart w:id="128" w:name="_Toc22301_WPSOffice_Level1"/>
      <w:r>
        <w:rPr>
          <w:rFonts w:eastAsia="楷体_GB2312"/>
          <w:sz w:val="32"/>
          <w:szCs w:val="32"/>
        </w:rPr>
        <w:t>5 后期处置</w:t>
      </w:r>
      <w:bookmarkEnd w:id="126"/>
      <w:bookmarkEnd w:id="127"/>
      <w:bookmarkEnd w:id="128"/>
    </w:p>
    <w:p w14:paraId="7BCA52AD">
      <w:pPr>
        <w:spacing w:line="560" w:lineRule="exact"/>
        <w:ind w:firstLine="640" w:firstLineChars="200"/>
        <w:outlineLvl w:val="0"/>
        <w:rPr>
          <w:rFonts w:eastAsia="楷体_GB2312"/>
          <w:sz w:val="32"/>
          <w:szCs w:val="32"/>
        </w:rPr>
      </w:pPr>
      <w:bookmarkStart w:id="129" w:name="_Toc795702"/>
      <w:bookmarkStart w:id="130" w:name="_Toc25810_WPSOffice_Level2"/>
      <w:bookmarkStart w:id="131" w:name="_Toc10194"/>
      <w:r>
        <w:rPr>
          <w:rFonts w:eastAsia="楷体_GB2312"/>
          <w:sz w:val="32"/>
          <w:szCs w:val="32"/>
        </w:rPr>
        <w:t>5.1善后处理</w:t>
      </w:r>
      <w:bookmarkEnd w:id="129"/>
      <w:bookmarkEnd w:id="130"/>
      <w:bookmarkEnd w:id="131"/>
    </w:p>
    <w:p w14:paraId="3A530499">
      <w:pPr>
        <w:spacing w:line="560" w:lineRule="exact"/>
        <w:ind w:firstLine="640" w:firstLineChars="200"/>
        <w:outlineLvl w:val="0"/>
        <w:rPr>
          <w:rFonts w:eastAsia="楷体_GB2312"/>
          <w:sz w:val="32"/>
          <w:szCs w:val="32"/>
        </w:rPr>
      </w:pPr>
      <w:r>
        <w:rPr>
          <w:rFonts w:eastAsia="楷体_GB2312"/>
          <w:sz w:val="32"/>
          <w:szCs w:val="32"/>
        </w:rPr>
        <w:t>区民政局和事发地街道办事处组织做好对受害人员的救治、救助、赔偿、补偿、抚慰、抚恤和安置工作，对紧急调集、征用的人力物力按规定给予补助、补偿，妥善解决因事故引发的矛盾和纠纷。有关部门和事故单位做好现场清理、环境污染清除、公共设施修复和疫病防治工作。保险监管机构组织督促相关保险机构及时进行保险查勘和理赔。</w:t>
      </w:r>
    </w:p>
    <w:p w14:paraId="35FE0032">
      <w:pPr>
        <w:spacing w:line="560" w:lineRule="exact"/>
        <w:ind w:firstLine="640" w:firstLineChars="200"/>
        <w:outlineLvl w:val="0"/>
        <w:rPr>
          <w:rFonts w:eastAsia="楷体_GB2312"/>
          <w:sz w:val="32"/>
          <w:szCs w:val="32"/>
          <w:lang w:val="en-US" w:eastAsia="zh-CN"/>
        </w:rPr>
      </w:pPr>
      <w:bookmarkStart w:id="132" w:name="_Toc795703"/>
      <w:bookmarkStart w:id="133" w:name="_Toc9755"/>
      <w:bookmarkStart w:id="134" w:name="_Toc30322_WPSOffice_Level2"/>
      <w:r>
        <w:rPr>
          <w:rFonts w:eastAsia="楷体_GB2312"/>
          <w:sz w:val="32"/>
          <w:szCs w:val="32"/>
        </w:rPr>
        <w:t>5.2调查评估</w:t>
      </w:r>
      <w:bookmarkEnd w:id="132"/>
      <w:bookmarkEnd w:id="133"/>
      <w:bookmarkEnd w:id="134"/>
    </w:p>
    <w:p w14:paraId="3579C477">
      <w:pPr>
        <w:spacing w:line="560" w:lineRule="exact"/>
        <w:ind w:firstLine="640" w:firstLineChars="200"/>
        <w:outlineLvl w:val="0"/>
        <w:rPr>
          <w:rFonts w:hint="eastAsia" w:eastAsia="楷体_GB2312"/>
          <w:sz w:val="32"/>
          <w:szCs w:val="32"/>
        </w:rPr>
      </w:pPr>
      <w:r>
        <w:rPr>
          <w:rFonts w:hint="eastAsia" w:eastAsia="楷体_GB2312"/>
          <w:sz w:val="32"/>
          <w:szCs w:val="32"/>
        </w:rPr>
        <w:t>区人民政府依照《中华人民共和国安全生产法</w:t>
      </w:r>
      <w:r>
        <w:rPr>
          <w:rFonts w:hint="eastAsia" w:eastAsia="楷体_GB2312"/>
          <w:sz w:val="32"/>
          <w:szCs w:val="32"/>
          <w:lang w:eastAsia="zh-CN"/>
        </w:rPr>
        <w:t>》《</w:t>
      </w:r>
      <w:r>
        <w:rPr>
          <w:rFonts w:hint="eastAsia" w:eastAsia="楷体_GB2312"/>
          <w:sz w:val="32"/>
          <w:szCs w:val="32"/>
        </w:rPr>
        <w:t>新疆维吾尔自治区生产安全事故报告和调查处理实施办法</w:t>
      </w:r>
      <w:r>
        <w:rPr>
          <w:rFonts w:hint="eastAsia" w:eastAsia="楷体_GB2312"/>
          <w:sz w:val="32"/>
          <w:szCs w:val="32"/>
          <w:lang w:eastAsia="zh-CN"/>
        </w:rPr>
        <w:t>》《</w:t>
      </w:r>
      <w:r>
        <w:rPr>
          <w:rFonts w:hint="eastAsia" w:eastAsia="楷体_GB2312"/>
          <w:sz w:val="32"/>
          <w:szCs w:val="32"/>
        </w:rPr>
        <w:t>生产安全事故报告和调查处理条例》（国务院令第493号）相关规定和要求，组成事故调查组，负责完成事故调查，找出事故原因，落实相关部门和人员责任，出具事故调查报告。根据事故的具体情况，事故调查组由区人民政府、区应急管理局、负有安全生产监督管理职责的有关部门、监察机关、公安机关以及工会派人组成，组长由分管安全工作的区人民政府领导担任，并邀请人民检察院派人参加。</w:t>
      </w:r>
    </w:p>
    <w:p w14:paraId="09AACB8D">
      <w:pPr>
        <w:spacing w:line="560" w:lineRule="exact"/>
        <w:ind w:firstLine="640" w:firstLineChars="200"/>
        <w:outlineLvl w:val="0"/>
        <w:rPr>
          <w:rFonts w:hint="eastAsia" w:eastAsia="楷体_GB2312"/>
          <w:sz w:val="32"/>
          <w:szCs w:val="32"/>
        </w:rPr>
      </w:pPr>
      <w:r>
        <w:rPr>
          <w:rFonts w:hint="eastAsia" w:eastAsia="楷体_GB2312"/>
          <w:sz w:val="32"/>
          <w:szCs w:val="32"/>
        </w:rPr>
        <w:t>区应急管理局对事故应急情况进行总结评估，汲取经验教训，制定改进措施，并将应急评估报告提交区人民政府。</w:t>
      </w:r>
    </w:p>
    <w:p w14:paraId="30E28F32">
      <w:pPr>
        <w:spacing w:line="560" w:lineRule="exact"/>
        <w:ind w:firstLine="640" w:firstLineChars="200"/>
        <w:outlineLvl w:val="0"/>
        <w:rPr>
          <w:rFonts w:eastAsia="楷体_GB2312"/>
          <w:sz w:val="32"/>
          <w:szCs w:val="32"/>
        </w:rPr>
      </w:pPr>
      <w:bookmarkStart w:id="135" w:name="_Toc795704"/>
      <w:bookmarkStart w:id="136" w:name="_Toc32466"/>
      <w:bookmarkStart w:id="137" w:name="_Toc27143_WPSOffice_Level1"/>
      <w:r>
        <w:rPr>
          <w:rFonts w:eastAsia="楷体_GB2312"/>
          <w:sz w:val="32"/>
          <w:szCs w:val="32"/>
        </w:rPr>
        <w:t>6 应急保障</w:t>
      </w:r>
      <w:bookmarkEnd w:id="135"/>
      <w:bookmarkEnd w:id="136"/>
      <w:bookmarkEnd w:id="137"/>
    </w:p>
    <w:p w14:paraId="4A898EAE">
      <w:pPr>
        <w:spacing w:line="560" w:lineRule="exact"/>
        <w:ind w:firstLine="640" w:firstLineChars="200"/>
        <w:outlineLvl w:val="0"/>
        <w:rPr>
          <w:rFonts w:eastAsia="楷体_GB2312"/>
          <w:sz w:val="32"/>
          <w:szCs w:val="32"/>
        </w:rPr>
      </w:pPr>
      <w:bookmarkStart w:id="138" w:name="_Toc19417_WPSOffice_Level2"/>
      <w:bookmarkStart w:id="139" w:name="_Toc795705"/>
      <w:bookmarkStart w:id="140" w:name="_Toc30949"/>
      <w:r>
        <w:rPr>
          <w:rFonts w:eastAsia="楷体_GB2312"/>
          <w:sz w:val="32"/>
          <w:szCs w:val="32"/>
        </w:rPr>
        <w:t>6.1</w:t>
      </w:r>
      <w:r>
        <w:rPr>
          <w:rFonts w:hint="eastAsia" w:eastAsia="楷体_GB2312"/>
          <w:sz w:val="32"/>
          <w:szCs w:val="32"/>
        </w:rPr>
        <w:t>应急</w:t>
      </w:r>
      <w:r>
        <w:rPr>
          <w:rFonts w:eastAsia="楷体_GB2312"/>
          <w:sz w:val="32"/>
          <w:szCs w:val="32"/>
        </w:rPr>
        <w:t>队伍保障</w:t>
      </w:r>
      <w:bookmarkEnd w:id="138"/>
      <w:bookmarkEnd w:id="139"/>
      <w:bookmarkEnd w:id="140"/>
    </w:p>
    <w:p w14:paraId="0FDE6736">
      <w:pPr>
        <w:spacing w:line="560" w:lineRule="exact"/>
        <w:ind w:firstLine="640" w:firstLineChars="200"/>
        <w:outlineLvl w:val="0"/>
        <w:rPr>
          <w:rFonts w:hint="eastAsia" w:eastAsia="楷体_GB2312"/>
          <w:sz w:val="32"/>
          <w:szCs w:val="32"/>
        </w:rPr>
      </w:pPr>
      <w:r>
        <w:rPr>
          <w:rFonts w:hint="eastAsia" w:eastAsia="楷体_GB2312"/>
          <w:sz w:val="32"/>
          <w:szCs w:val="32"/>
        </w:rPr>
        <w:t>我区危险化学品事故灾难应急救援队伍的组成，是以区消防救援大队为主要力量，按照有关规定配备人员、装备，开展培训、演习，保持战斗力，常备不懈。</w:t>
      </w:r>
    </w:p>
    <w:p w14:paraId="7905B3C5">
      <w:pPr>
        <w:spacing w:line="560" w:lineRule="exact"/>
        <w:ind w:firstLine="640" w:firstLineChars="200"/>
        <w:outlineLvl w:val="0"/>
        <w:rPr>
          <w:rFonts w:hint="eastAsia" w:eastAsia="楷体_GB2312"/>
          <w:sz w:val="32"/>
          <w:szCs w:val="32"/>
        </w:rPr>
      </w:pPr>
      <w:r>
        <w:rPr>
          <w:rFonts w:hint="eastAsia" w:eastAsia="楷体_GB2312"/>
          <w:sz w:val="32"/>
          <w:szCs w:val="32"/>
        </w:rPr>
        <w:t>人武部是危险化学品事故灾难应急救援体系中重要的地区联防支援力量，其他兼职消防力量及社区群众性应急队伍是危险化学品事故灾难应急救援体系中的重要补充力量。</w:t>
      </w:r>
    </w:p>
    <w:p w14:paraId="23DA7A0D">
      <w:pPr>
        <w:spacing w:line="560" w:lineRule="exact"/>
        <w:ind w:firstLine="640" w:firstLineChars="200"/>
        <w:outlineLvl w:val="0"/>
        <w:rPr>
          <w:rFonts w:eastAsia="楷体_GB2312"/>
          <w:sz w:val="32"/>
          <w:szCs w:val="32"/>
        </w:rPr>
      </w:pPr>
      <w:bookmarkStart w:id="141" w:name="_Toc16695"/>
      <w:bookmarkStart w:id="142" w:name="_Toc3808_WPSOffice_Level2"/>
      <w:bookmarkStart w:id="143" w:name="_Toc795706"/>
      <w:r>
        <w:rPr>
          <w:rFonts w:eastAsia="楷体_GB2312"/>
          <w:sz w:val="32"/>
          <w:szCs w:val="32"/>
        </w:rPr>
        <w:t>6.2物资保障</w:t>
      </w:r>
      <w:bookmarkEnd w:id="141"/>
      <w:bookmarkEnd w:id="142"/>
      <w:bookmarkEnd w:id="143"/>
    </w:p>
    <w:p w14:paraId="14F0CA86">
      <w:pPr>
        <w:spacing w:line="560" w:lineRule="exact"/>
        <w:ind w:firstLine="640" w:firstLineChars="200"/>
        <w:outlineLvl w:val="0"/>
        <w:rPr>
          <w:rFonts w:eastAsia="楷体_GB2312"/>
          <w:sz w:val="32"/>
          <w:szCs w:val="32"/>
        </w:rPr>
      </w:pPr>
      <w:r>
        <w:rPr>
          <w:rFonts w:hint="eastAsia" w:eastAsia="楷体_GB2312"/>
          <w:sz w:val="32"/>
          <w:szCs w:val="32"/>
        </w:rPr>
        <w:t>区人民政府及其有关部门</w:t>
      </w:r>
      <w:r>
        <w:rPr>
          <w:rFonts w:eastAsia="楷体_GB2312"/>
          <w:sz w:val="32"/>
          <w:szCs w:val="32"/>
        </w:rPr>
        <w:t>加强危险化学品应急救援物资和应急处置装备的储备，并及时予以补充和更新。督促检查危险化学品从业单位按照有关规定配备应急物资和装备。</w:t>
      </w:r>
    </w:p>
    <w:p w14:paraId="0C75D851">
      <w:pPr>
        <w:spacing w:line="560" w:lineRule="exact"/>
        <w:ind w:firstLine="640" w:firstLineChars="200"/>
        <w:outlineLvl w:val="0"/>
        <w:rPr>
          <w:rFonts w:hint="eastAsia" w:eastAsia="楷体_GB2312"/>
          <w:sz w:val="32"/>
          <w:szCs w:val="32"/>
        </w:rPr>
      </w:pPr>
      <w:r>
        <w:rPr>
          <w:rFonts w:hint="eastAsia" w:eastAsia="楷体_GB2312"/>
          <w:sz w:val="32"/>
          <w:szCs w:val="32"/>
        </w:rPr>
        <w:t>各加油站、烟花爆竹经营企业、气体充装企业、白酒仓库、非煤矿山企业应按照国家标准、行业标准结合本单位实际情况配备事故应急救援装备和应急救援物资，并定期维护更新。</w:t>
      </w:r>
    </w:p>
    <w:p w14:paraId="46385A9B">
      <w:pPr>
        <w:spacing w:line="560" w:lineRule="exact"/>
        <w:ind w:firstLine="640" w:firstLineChars="200"/>
        <w:outlineLvl w:val="0"/>
        <w:rPr>
          <w:rFonts w:hint="eastAsia" w:eastAsia="楷体_GB2312"/>
          <w:sz w:val="32"/>
          <w:szCs w:val="32"/>
        </w:rPr>
      </w:pPr>
      <w:r>
        <w:rPr>
          <w:rFonts w:hint="eastAsia" w:eastAsia="楷体_GB2312"/>
          <w:sz w:val="32"/>
          <w:szCs w:val="32"/>
        </w:rPr>
        <w:t>应急救援时所需装备、物资的调用、采购、储备、管理，必须遵循“服从调动、服务大局”的原则，以保证应急救援的需求。必要时，现场指挥部可请示区应急指挥部，协调跨区、跨部门应急装备、器具、物资的调用。</w:t>
      </w:r>
    </w:p>
    <w:p w14:paraId="6743B82D">
      <w:pPr>
        <w:spacing w:line="560" w:lineRule="exact"/>
        <w:ind w:firstLine="640" w:firstLineChars="200"/>
        <w:outlineLvl w:val="0"/>
        <w:rPr>
          <w:rFonts w:eastAsia="楷体_GB2312"/>
          <w:sz w:val="32"/>
          <w:szCs w:val="32"/>
        </w:rPr>
      </w:pPr>
      <w:bookmarkStart w:id="144" w:name="_Toc795707"/>
      <w:bookmarkStart w:id="145" w:name="_Toc29131_WPSOffice_Level2"/>
      <w:bookmarkStart w:id="146" w:name="_Toc15121"/>
      <w:r>
        <w:rPr>
          <w:rFonts w:eastAsia="楷体_GB2312"/>
          <w:sz w:val="32"/>
          <w:szCs w:val="32"/>
        </w:rPr>
        <w:t>6.3技术保障</w:t>
      </w:r>
      <w:bookmarkEnd w:id="144"/>
      <w:bookmarkEnd w:id="145"/>
      <w:bookmarkEnd w:id="146"/>
    </w:p>
    <w:p w14:paraId="166E98DD">
      <w:pPr>
        <w:spacing w:line="560" w:lineRule="exact"/>
        <w:ind w:firstLine="640" w:firstLineChars="200"/>
        <w:outlineLvl w:val="0"/>
        <w:rPr>
          <w:rFonts w:eastAsia="楷体_GB2312"/>
          <w:sz w:val="32"/>
          <w:szCs w:val="32"/>
        </w:rPr>
      </w:pPr>
      <w:r>
        <w:rPr>
          <w:rFonts w:hint="eastAsia" w:eastAsia="楷体_GB2312"/>
          <w:sz w:val="32"/>
          <w:szCs w:val="32"/>
        </w:rPr>
        <w:t>市公安局克区分局</w:t>
      </w:r>
      <w:r>
        <w:rPr>
          <w:rFonts w:eastAsia="楷体_GB2312"/>
          <w:sz w:val="32"/>
          <w:szCs w:val="32"/>
        </w:rPr>
        <w:t>、区应急管理局、</w:t>
      </w:r>
      <w:r>
        <w:rPr>
          <w:rFonts w:hint="eastAsia" w:eastAsia="楷体_GB2312"/>
          <w:sz w:val="32"/>
          <w:szCs w:val="32"/>
        </w:rPr>
        <w:t>市生态环境局克区分局</w:t>
      </w:r>
      <w:r>
        <w:rPr>
          <w:rFonts w:eastAsia="楷体_GB2312"/>
          <w:sz w:val="32"/>
          <w:szCs w:val="32"/>
        </w:rPr>
        <w:t>、区市场监督管理局等部门加强危险化学品事故应急处置方法、技术和装备的研究。区应急管理局组建区危险化学品应急专家组，建立完善危险化学品信息库，为事故处置提供技术咨询。</w:t>
      </w:r>
    </w:p>
    <w:p w14:paraId="6CF608E8">
      <w:pPr>
        <w:spacing w:line="560" w:lineRule="exact"/>
        <w:ind w:firstLine="640" w:firstLineChars="200"/>
        <w:outlineLvl w:val="0"/>
        <w:rPr>
          <w:rFonts w:eastAsia="楷体_GB2312"/>
          <w:sz w:val="32"/>
          <w:szCs w:val="32"/>
        </w:rPr>
      </w:pPr>
      <w:bookmarkStart w:id="147" w:name="_Toc21687_WPSOffice_Level2"/>
      <w:bookmarkStart w:id="148" w:name="_Toc795708"/>
      <w:bookmarkStart w:id="149" w:name="_Toc12740"/>
      <w:r>
        <w:rPr>
          <w:rFonts w:eastAsia="楷体_GB2312"/>
          <w:sz w:val="32"/>
          <w:szCs w:val="32"/>
        </w:rPr>
        <w:t>6.4医疗保障</w:t>
      </w:r>
      <w:bookmarkEnd w:id="147"/>
      <w:bookmarkEnd w:id="148"/>
      <w:bookmarkEnd w:id="149"/>
    </w:p>
    <w:p w14:paraId="4E2FAFCD">
      <w:pPr>
        <w:spacing w:line="560" w:lineRule="exact"/>
        <w:ind w:firstLine="640" w:firstLineChars="200"/>
        <w:outlineLvl w:val="0"/>
        <w:rPr>
          <w:rFonts w:eastAsia="楷体_GB2312"/>
          <w:sz w:val="32"/>
          <w:szCs w:val="32"/>
        </w:rPr>
      </w:pPr>
      <w:r>
        <w:rPr>
          <w:rFonts w:eastAsia="楷体_GB2312"/>
          <w:sz w:val="32"/>
          <w:szCs w:val="32"/>
        </w:rPr>
        <w:t>区卫健委组织协调各级医疗救护队伍实施医疗救治，并根据危险化学品事故造成人员伤亡的特点，落实专门救治医院，配备相应药品和器材。</w:t>
      </w:r>
    </w:p>
    <w:p w14:paraId="4E42E281">
      <w:pPr>
        <w:spacing w:line="560" w:lineRule="exact"/>
        <w:ind w:firstLine="640" w:firstLineChars="200"/>
        <w:outlineLvl w:val="0"/>
        <w:rPr>
          <w:rFonts w:eastAsia="楷体_GB2312"/>
          <w:sz w:val="32"/>
          <w:szCs w:val="32"/>
        </w:rPr>
      </w:pPr>
      <w:bookmarkStart w:id="150" w:name="_Toc19158"/>
      <w:bookmarkStart w:id="151" w:name="_Toc6613_WPSOffice_Level2"/>
      <w:bookmarkStart w:id="152" w:name="_Toc795709"/>
      <w:r>
        <w:rPr>
          <w:rFonts w:eastAsia="楷体_GB2312"/>
          <w:sz w:val="32"/>
          <w:szCs w:val="32"/>
        </w:rPr>
        <w:t>6.5资金保障</w:t>
      </w:r>
      <w:bookmarkEnd w:id="150"/>
      <w:bookmarkEnd w:id="151"/>
      <w:bookmarkEnd w:id="152"/>
    </w:p>
    <w:p w14:paraId="0F3AF2CD">
      <w:pPr>
        <w:spacing w:line="560" w:lineRule="exact"/>
        <w:ind w:firstLine="640" w:firstLineChars="200"/>
        <w:outlineLvl w:val="0"/>
        <w:rPr>
          <w:rFonts w:hint="eastAsia" w:eastAsia="楷体_GB2312"/>
          <w:sz w:val="32"/>
          <w:szCs w:val="32"/>
        </w:rPr>
      </w:pPr>
      <w:bookmarkStart w:id="153" w:name="_Toc3592_WPSOffice_Level2"/>
      <w:r>
        <w:rPr>
          <w:rFonts w:eastAsia="楷体_GB2312"/>
          <w:sz w:val="32"/>
          <w:szCs w:val="32"/>
        </w:rPr>
        <w:t>执行本预案产生的</w:t>
      </w:r>
      <w:r>
        <w:rPr>
          <w:rFonts w:hint="eastAsia" w:eastAsia="楷体_GB2312"/>
          <w:sz w:val="32"/>
          <w:szCs w:val="32"/>
        </w:rPr>
        <w:t>危险化学品生产安全</w:t>
      </w:r>
      <w:r>
        <w:rPr>
          <w:rFonts w:eastAsia="楷体_GB2312"/>
          <w:sz w:val="32"/>
          <w:szCs w:val="32"/>
        </w:rPr>
        <w:t>应急救援资金、应急救援日常经费由区财政</w:t>
      </w:r>
      <w:r>
        <w:rPr>
          <w:rFonts w:hint="eastAsia" w:eastAsia="楷体_GB2312"/>
          <w:sz w:val="32"/>
          <w:szCs w:val="32"/>
        </w:rPr>
        <w:t>局</w:t>
      </w:r>
      <w:r>
        <w:rPr>
          <w:rFonts w:eastAsia="楷体_GB2312"/>
          <w:sz w:val="32"/>
          <w:szCs w:val="32"/>
        </w:rPr>
        <w:t>统筹解决。</w:t>
      </w:r>
    </w:p>
    <w:p w14:paraId="722B69B4">
      <w:pPr>
        <w:spacing w:line="560" w:lineRule="exact"/>
        <w:ind w:firstLine="640" w:firstLineChars="200"/>
        <w:outlineLvl w:val="0"/>
        <w:rPr>
          <w:rFonts w:hint="eastAsia" w:eastAsia="楷体_GB2312"/>
          <w:sz w:val="32"/>
          <w:szCs w:val="32"/>
        </w:rPr>
      </w:pPr>
      <w:r>
        <w:rPr>
          <w:rFonts w:eastAsia="楷体_GB2312"/>
          <w:sz w:val="32"/>
          <w:szCs w:val="32"/>
        </w:rPr>
        <w:t>企业常备救援物资的经费由企业自筹资金解决，列入生产成本。</w:t>
      </w:r>
    </w:p>
    <w:p w14:paraId="54FC8BB4">
      <w:pPr>
        <w:spacing w:line="560" w:lineRule="exact"/>
        <w:ind w:firstLine="640" w:firstLineChars="200"/>
        <w:outlineLvl w:val="0"/>
        <w:rPr>
          <w:rFonts w:hint="eastAsia" w:eastAsia="楷体_GB2312"/>
          <w:sz w:val="32"/>
          <w:szCs w:val="32"/>
        </w:rPr>
      </w:pPr>
      <w:r>
        <w:rPr>
          <w:rFonts w:eastAsia="楷体_GB2312"/>
          <w:sz w:val="32"/>
          <w:szCs w:val="32"/>
        </w:rPr>
        <w:t>区常备救援物资的经费由区财政</w:t>
      </w:r>
      <w:r>
        <w:rPr>
          <w:rFonts w:hint="eastAsia" w:eastAsia="楷体_GB2312"/>
          <w:sz w:val="32"/>
          <w:szCs w:val="32"/>
        </w:rPr>
        <w:t>局</w:t>
      </w:r>
      <w:r>
        <w:rPr>
          <w:rFonts w:eastAsia="楷体_GB2312"/>
          <w:sz w:val="32"/>
          <w:szCs w:val="32"/>
        </w:rPr>
        <w:t>统筹解决</w:t>
      </w:r>
      <w:r>
        <w:rPr>
          <w:rFonts w:hint="eastAsia" w:eastAsia="楷体_GB2312"/>
          <w:sz w:val="32"/>
          <w:szCs w:val="32"/>
        </w:rPr>
        <w:t>。</w:t>
      </w:r>
    </w:p>
    <w:p w14:paraId="12BFB722">
      <w:pPr>
        <w:spacing w:line="560" w:lineRule="exact"/>
        <w:ind w:firstLine="640" w:firstLineChars="200"/>
        <w:outlineLvl w:val="0"/>
        <w:rPr>
          <w:rFonts w:hint="eastAsia" w:eastAsia="楷体_GB2312"/>
          <w:sz w:val="32"/>
          <w:szCs w:val="32"/>
        </w:rPr>
      </w:pPr>
      <w:bookmarkStart w:id="154" w:name="_Toc19023"/>
      <w:r>
        <w:rPr>
          <w:rFonts w:hint="eastAsia" w:eastAsia="楷体_GB2312"/>
          <w:sz w:val="32"/>
          <w:szCs w:val="32"/>
        </w:rPr>
        <w:t>6.6 治安保障</w:t>
      </w:r>
      <w:bookmarkEnd w:id="153"/>
      <w:bookmarkEnd w:id="154"/>
    </w:p>
    <w:p w14:paraId="1FDCEE2D">
      <w:pPr>
        <w:spacing w:line="560" w:lineRule="exact"/>
        <w:ind w:firstLine="640" w:firstLineChars="200"/>
        <w:outlineLvl w:val="0"/>
        <w:rPr>
          <w:rFonts w:hint="eastAsia" w:eastAsia="楷体_GB2312"/>
          <w:sz w:val="32"/>
          <w:szCs w:val="32"/>
        </w:rPr>
      </w:pPr>
      <w:r>
        <w:rPr>
          <w:rFonts w:hint="eastAsia" w:eastAsia="楷体_GB2312"/>
          <w:sz w:val="32"/>
          <w:szCs w:val="32"/>
        </w:rPr>
        <w:t>市公安局克区分局负责事故现场的治安警戒和管理。要对重点地区、重点场所、重点人群、重要物资设备实施防范保护，维持现场秩序，及时疏散群众。同时要发动和组织群众，开展群防联防，保障治安。</w:t>
      </w:r>
    </w:p>
    <w:p w14:paraId="374AC66F">
      <w:pPr>
        <w:spacing w:line="560" w:lineRule="exact"/>
        <w:ind w:firstLine="640" w:firstLineChars="200"/>
        <w:outlineLvl w:val="0"/>
        <w:rPr>
          <w:rFonts w:eastAsia="楷体_GB2312"/>
          <w:sz w:val="32"/>
          <w:szCs w:val="32"/>
        </w:rPr>
      </w:pPr>
      <w:bookmarkStart w:id="155" w:name="_Toc32572_WPSOffice_Level1"/>
      <w:bookmarkStart w:id="156" w:name="_Toc795710"/>
      <w:bookmarkStart w:id="157" w:name="_Toc25926"/>
      <w:r>
        <w:rPr>
          <w:rFonts w:eastAsia="楷体_GB2312"/>
          <w:sz w:val="32"/>
          <w:szCs w:val="32"/>
        </w:rPr>
        <w:t>7 监督管理</w:t>
      </w:r>
      <w:bookmarkEnd w:id="155"/>
      <w:bookmarkEnd w:id="156"/>
      <w:bookmarkEnd w:id="157"/>
    </w:p>
    <w:p w14:paraId="05CF30A6">
      <w:pPr>
        <w:spacing w:line="560" w:lineRule="exact"/>
        <w:ind w:firstLine="640" w:firstLineChars="200"/>
        <w:outlineLvl w:val="0"/>
        <w:rPr>
          <w:rFonts w:eastAsia="楷体_GB2312"/>
          <w:sz w:val="32"/>
          <w:szCs w:val="32"/>
        </w:rPr>
      </w:pPr>
      <w:bookmarkStart w:id="158" w:name="_Toc14567_WPSOffice_Level2"/>
      <w:bookmarkStart w:id="159" w:name="_Toc795711"/>
      <w:bookmarkStart w:id="160" w:name="_Toc7149"/>
      <w:r>
        <w:rPr>
          <w:rFonts w:hint="eastAsia" w:eastAsia="楷体_GB2312"/>
          <w:sz w:val="32"/>
          <w:szCs w:val="32"/>
        </w:rPr>
        <w:t>7</w:t>
      </w:r>
      <w:r>
        <w:rPr>
          <w:rFonts w:eastAsia="楷体_GB2312"/>
          <w:sz w:val="32"/>
          <w:szCs w:val="32"/>
        </w:rPr>
        <w:t>.</w:t>
      </w:r>
      <w:r>
        <w:rPr>
          <w:rFonts w:hint="eastAsia" w:eastAsia="楷体_GB2312"/>
          <w:sz w:val="32"/>
          <w:szCs w:val="32"/>
        </w:rPr>
        <w:t>1</w:t>
      </w:r>
      <w:r>
        <w:rPr>
          <w:rFonts w:eastAsia="楷体_GB2312"/>
          <w:sz w:val="32"/>
          <w:szCs w:val="32"/>
        </w:rPr>
        <w:t>预案演练</w:t>
      </w:r>
      <w:bookmarkEnd w:id="158"/>
      <w:bookmarkEnd w:id="159"/>
      <w:bookmarkEnd w:id="160"/>
    </w:p>
    <w:p w14:paraId="2088743E">
      <w:pPr>
        <w:spacing w:line="560" w:lineRule="exact"/>
        <w:ind w:firstLine="640" w:firstLineChars="200"/>
        <w:outlineLvl w:val="0"/>
        <w:rPr>
          <w:rFonts w:hint="eastAsia" w:eastAsia="楷体_GB2312"/>
          <w:sz w:val="32"/>
          <w:szCs w:val="32"/>
          <w:lang w:val="en-US" w:eastAsia="zh-CN"/>
        </w:rPr>
      </w:pPr>
      <w:bookmarkStart w:id="161" w:name="_Toc9794"/>
      <w:r>
        <w:rPr>
          <w:rFonts w:hint="eastAsia" w:eastAsia="楷体_GB2312"/>
          <w:sz w:val="32"/>
          <w:szCs w:val="32"/>
          <w:lang w:val="en-US" w:eastAsia="zh-CN"/>
        </w:rPr>
        <w:t>1.区应急管理局应定期组织危险化学品生产经营单位和职能部门领导、应急管理及救援人员进行培训。</w:t>
      </w:r>
      <w:bookmarkEnd w:id="161"/>
    </w:p>
    <w:p w14:paraId="0FE29F6B">
      <w:pPr>
        <w:spacing w:line="560" w:lineRule="exact"/>
        <w:ind w:firstLine="640" w:firstLineChars="200"/>
        <w:outlineLvl w:val="0"/>
        <w:rPr>
          <w:rFonts w:hint="eastAsia" w:eastAsia="楷体_GB2312"/>
          <w:sz w:val="32"/>
          <w:szCs w:val="32"/>
        </w:rPr>
      </w:pPr>
      <w:bookmarkStart w:id="162" w:name="_Toc205353102"/>
      <w:r>
        <w:rPr>
          <w:rFonts w:hint="eastAsia" w:eastAsia="楷体_GB2312"/>
          <w:sz w:val="32"/>
          <w:szCs w:val="32"/>
        </w:rPr>
        <w:t>2</w:t>
      </w:r>
      <w:bookmarkEnd w:id="162"/>
      <w:r>
        <w:rPr>
          <w:rFonts w:hint="eastAsia" w:eastAsia="楷体_GB2312"/>
          <w:sz w:val="32"/>
          <w:szCs w:val="32"/>
        </w:rPr>
        <w:t>.区应急管理局应每年组织一次危险化学品事故应急救援演练活动，各企事业单位应当根据自身特点，定期组织本单位的应急救援演练，演练结束后应及时进行总结。</w:t>
      </w:r>
    </w:p>
    <w:p w14:paraId="5984653A">
      <w:pPr>
        <w:spacing w:line="560" w:lineRule="exact"/>
        <w:ind w:firstLine="640" w:firstLineChars="200"/>
        <w:outlineLvl w:val="0"/>
        <w:rPr>
          <w:rFonts w:hint="eastAsia" w:eastAsia="楷体_GB2312"/>
          <w:sz w:val="32"/>
          <w:szCs w:val="32"/>
        </w:rPr>
      </w:pPr>
      <w:bookmarkStart w:id="163" w:name="_Toc795712"/>
      <w:bookmarkStart w:id="164" w:name="_Toc28051"/>
      <w:bookmarkStart w:id="165" w:name="_Toc16387_WPSOffice_Level2"/>
      <w:r>
        <w:rPr>
          <w:rFonts w:hint="eastAsia" w:eastAsia="楷体_GB2312"/>
          <w:sz w:val="32"/>
          <w:szCs w:val="32"/>
        </w:rPr>
        <w:t>7.2宣传培训</w:t>
      </w:r>
      <w:bookmarkEnd w:id="163"/>
      <w:bookmarkEnd w:id="164"/>
      <w:bookmarkEnd w:id="165"/>
    </w:p>
    <w:p w14:paraId="27AF83E6">
      <w:pPr>
        <w:spacing w:line="560" w:lineRule="exact"/>
        <w:ind w:firstLine="640" w:firstLineChars="200"/>
        <w:outlineLvl w:val="0"/>
        <w:rPr>
          <w:rFonts w:hint="eastAsia" w:eastAsia="楷体_GB2312"/>
          <w:sz w:val="32"/>
          <w:szCs w:val="32"/>
        </w:rPr>
      </w:pPr>
      <w:r>
        <w:rPr>
          <w:rFonts w:hint="eastAsia" w:eastAsia="楷体_GB2312"/>
          <w:sz w:val="32"/>
          <w:szCs w:val="32"/>
        </w:rPr>
        <w:t>区应急管理局等有关部门和危险化学品从业单位要加强危险化学品事故应急知识和相关政策法规的宣传和教育培训，增强公众的应急意识，提高全社会的避险能力和自救互救能力。</w:t>
      </w:r>
    </w:p>
    <w:p w14:paraId="4D43F884">
      <w:pPr>
        <w:spacing w:line="560" w:lineRule="exact"/>
        <w:ind w:firstLine="640" w:firstLineChars="200"/>
        <w:outlineLvl w:val="0"/>
        <w:rPr>
          <w:rFonts w:eastAsia="楷体_GB2312"/>
          <w:sz w:val="32"/>
          <w:szCs w:val="32"/>
        </w:rPr>
      </w:pPr>
      <w:bookmarkStart w:id="166" w:name="_Toc795713"/>
      <w:bookmarkStart w:id="167" w:name="_Toc14982_WPSOffice_Level2"/>
      <w:bookmarkStart w:id="168" w:name="_Toc20768"/>
      <w:r>
        <w:rPr>
          <w:rFonts w:eastAsia="楷体_GB2312"/>
          <w:sz w:val="32"/>
          <w:szCs w:val="32"/>
        </w:rPr>
        <w:t>7.3奖惩制度</w:t>
      </w:r>
      <w:bookmarkEnd w:id="166"/>
      <w:bookmarkEnd w:id="167"/>
      <w:bookmarkEnd w:id="168"/>
    </w:p>
    <w:p w14:paraId="5D7A3C57">
      <w:pPr>
        <w:spacing w:line="560" w:lineRule="exact"/>
        <w:ind w:firstLine="640" w:firstLineChars="200"/>
        <w:outlineLvl w:val="0"/>
        <w:rPr>
          <w:rFonts w:eastAsia="楷体_GB2312"/>
          <w:sz w:val="32"/>
          <w:szCs w:val="32"/>
        </w:rPr>
      </w:pPr>
      <w:r>
        <w:rPr>
          <w:rFonts w:eastAsia="楷体_GB2312"/>
          <w:sz w:val="32"/>
          <w:szCs w:val="32"/>
        </w:rPr>
        <w:t>危险化学品事故应急处置工作实行行政领导负责制和责任追究制，按有关规定进行表彰、奖励和责任追究。</w:t>
      </w:r>
    </w:p>
    <w:p w14:paraId="42CEFB0F">
      <w:pPr>
        <w:spacing w:line="560" w:lineRule="exact"/>
        <w:ind w:firstLine="640" w:firstLineChars="200"/>
        <w:outlineLvl w:val="0"/>
        <w:rPr>
          <w:rFonts w:hint="eastAsia" w:eastAsia="楷体_GB2312"/>
          <w:sz w:val="32"/>
          <w:szCs w:val="32"/>
        </w:rPr>
      </w:pPr>
      <w:r>
        <w:rPr>
          <w:rFonts w:hint="eastAsia" w:eastAsia="楷体_GB2312"/>
          <w:sz w:val="32"/>
          <w:szCs w:val="32"/>
        </w:rPr>
        <w:t>区人民政府</w:t>
      </w:r>
      <w:r>
        <w:rPr>
          <w:rFonts w:eastAsia="楷体_GB2312"/>
          <w:sz w:val="32"/>
          <w:szCs w:val="32"/>
        </w:rPr>
        <w:t>对事故应急管理工作中做出突出贡献的先进集体和个人，给予表彰或奖励；对迟报、漏报、瞒报和谎报事故重要情况或</w:t>
      </w:r>
      <w:bookmarkStart w:id="185" w:name="_GoBack"/>
      <w:r>
        <w:rPr>
          <w:rFonts w:eastAsia="楷体_GB2312"/>
          <w:sz w:val="32"/>
          <w:szCs w:val="32"/>
        </w:rPr>
        <w:t>者</w:t>
      </w:r>
      <w:bookmarkEnd w:id="185"/>
      <w:r>
        <w:rPr>
          <w:rFonts w:eastAsia="楷体_GB2312"/>
          <w:sz w:val="32"/>
          <w:szCs w:val="32"/>
        </w:rPr>
        <w:t>应急管理工作中有其他失职、渎职行为的，依法对有关责任人给予行政处分；构成犯罪的，依法追究刑事责任。</w:t>
      </w:r>
    </w:p>
    <w:p w14:paraId="5A9E90EB">
      <w:pPr>
        <w:spacing w:line="560" w:lineRule="exact"/>
        <w:ind w:firstLine="640" w:firstLineChars="200"/>
        <w:outlineLvl w:val="0"/>
        <w:rPr>
          <w:rFonts w:eastAsia="楷体_GB2312"/>
          <w:sz w:val="32"/>
          <w:szCs w:val="32"/>
        </w:rPr>
      </w:pPr>
      <w:bookmarkStart w:id="169" w:name="_Toc29868"/>
      <w:bookmarkStart w:id="170" w:name="_Toc795714"/>
      <w:bookmarkStart w:id="171" w:name="_Toc22246_WPSOffice_Level1"/>
      <w:r>
        <w:rPr>
          <w:rFonts w:eastAsia="楷体_GB2312"/>
          <w:sz w:val="32"/>
          <w:szCs w:val="32"/>
        </w:rPr>
        <w:t>8 附则</w:t>
      </w:r>
      <w:bookmarkEnd w:id="169"/>
      <w:bookmarkEnd w:id="170"/>
      <w:bookmarkEnd w:id="171"/>
    </w:p>
    <w:p w14:paraId="62D809A6">
      <w:pPr>
        <w:spacing w:line="560" w:lineRule="exact"/>
        <w:ind w:firstLine="640" w:firstLineChars="200"/>
        <w:outlineLvl w:val="0"/>
        <w:rPr>
          <w:rFonts w:eastAsia="楷体_GB2312"/>
          <w:sz w:val="32"/>
          <w:szCs w:val="32"/>
        </w:rPr>
      </w:pPr>
      <w:r>
        <w:rPr>
          <w:rFonts w:eastAsia="楷体_GB2312"/>
          <w:sz w:val="32"/>
          <w:szCs w:val="32"/>
        </w:rPr>
        <w:t>本预案由区应急管理局负责制定，报</w:t>
      </w:r>
      <w:r>
        <w:rPr>
          <w:rFonts w:hint="eastAsia" w:eastAsia="楷体_GB2312"/>
          <w:sz w:val="32"/>
          <w:szCs w:val="32"/>
        </w:rPr>
        <w:t>区人民政府</w:t>
      </w:r>
      <w:r>
        <w:rPr>
          <w:rFonts w:eastAsia="楷体_GB2312"/>
          <w:sz w:val="32"/>
          <w:szCs w:val="32"/>
        </w:rPr>
        <w:t>批准。本预案</w:t>
      </w:r>
      <w:r>
        <w:rPr>
          <w:rFonts w:eastAsia="楷体_GB2312"/>
          <w:sz w:val="32"/>
          <w:szCs w:val="32"/>
          <w:lang w:val="zh-CN"/>
        </w:rPr>
        <w:t>每三年进行一次修订，必要时</w:t>
      </w:r>
      <w:r>
        <w:rPr>
          <w:rFonts w:eastAsia="楷体_GB2312"/>
          <w:sz w:val="32"/>
          <w:szCs w:val="32"/>
        </w:rPr>
        <w:t>应根据需要及时评估和修订。</w:t>
      </w:r>
    </w:p>
    <w:p w14:paraId="1BF218D2">
      <w:pPr>
        <w:spacing w:line="560" w:lineRule="exact"/>
        <w:ind w:firstLine="640" w:firstLineChars="200"/>
        <w:outlineLvl w:val="0"/>
        <w:rPr>
          <w:rFonts w:eastAsia="楷体_GB2312"/>
          <w:sz w:val="32"/>
          <w:szCs w:val="32"/>
        </w:rPr>
      </w:pPr>
      <w:r>
        <w:rPr>
          <w:rFonts w:eastAsia="楷体_GB2312"/>
          <w:sz w:val="32"/>
          <w:szCs w:val="32"/>
        </w:rPr>
        <w:t>本预案由区应急管理局负责解释。</w:t>
      </w:r>
    </w:p>
    <w:p w14:paraId="4FF5AE15">
      <w:pPr>
        <w:spacing w:line="560" w:lineRule="exact"/>
        <w:ind w:firstLine="640" w:firstLineChars="200"/>
        <w:outlineLvl w:val="0"/>
        <w:rPr>
          <w:rFonts w:eastAsia="楷体_GB2312"/>
          <w:sz w:val="32"/>
          <w:szCs w:val="32"/>
        </w:rPr>
      </w:pPr>
      <w:r>
        <w:rPr>
          <w:rFonts w:eastAsia="楷体_GB2312"/>
          <w:sz w:val="32"/>
          <w:szCs w:val="32"/>
        </w:rPr>
        <w:t>本预案自</w:t>
      </w:r>
      <w:r>
        <w:rPr>
          <w:rFonts w:hint="eastAsia" w:eastAsia="楷体_GB2312"/>
          <w:sz w:val="32"/>
          <w:szCs w:val="32"/>
        </w:rPr>
        <w:t>发布</w:t>
      </w:r>
      <w:r>
        <w:rPr>
          <w:rFonts w:eastAsia="楷体_GB2312"/>
          <w:sz w:val="32"/>
          <w:szCs w:val="32"/>
        </w:rPr>
        <w:t>之日起实施。</w:t>
      </w:r>
    </w:p>
    <w:p w14:paraId="2ECA677E">
      <w:pPr>
        <w:spacing w:line="560" w:lineRule="exact"/>
        <w:ind w:firstLine="640" w:firstLineChars="200"/>
        <w:outlineLvl w:val="0"/>
        <w:rPr>
          <w:rFonts w:hint="eastAsia" w:eastAsia="楷体_GB2312"/>
          <w:sz w:val="32"/>
          <w:szCs w:val="32"/>
        </w:rPr>
      </w:pPr>
      <w:bookmarkStart w:id="172" w:name="_Toc27583_WPSOffice_Level1"/>
      <w:bookmarkStart w:id="173" w:name="_Toc28511"/>
      <w:r>
        <w:rPr>
          <w:rFonts w:hint="eastAsia" w:eastAsia="楷体_GB2312"/>
          <w:sz w:val="32"/>
          <w:szCs w:val="32"/>
        </w:rPr>
        <w:t>9 附件</w:t>
      </w:r>
      <w:bookmarkEnd w:id="172"/>
      <w:bookmarkEnd w:id="173"/>
    </w:p>
    <w:p w14:paraId="42CB526C">
      <w:pPr>
        <w:spacing w:line="560" w:lineRule="exact"/>
        <w:ind w:firstLine="640" w:firstLineChars="200"/>
        <w:outlineLvl w:val="0"/>
        <w:rPr>
          <w:rFonts w:hint="eastAsia" w:eastAsia="楷体_GB2312"/>
          <w:sz w:val="32"/>
          <w:szCs w:val="32"/>
        </w:rPr>
      </w:pPr>
      <w:bookmarkStart w:id="174" w:name="_Toc16415_WPSOffice_Level2"/>
      <w:bookmarkStart w:id="175" w:name="_Toc1592_WPSOffice_Level2"/>
      <w:bookmarkStart w:id="176" w:name="_Toc22820_WPSOffice_Level2"/>
      <w:bookmarkStart w:id="177" w:name="_Toc7631_WPSOffice_Level2"/>
      <w:r>
        <w:rPr>
          <w:rFonts w:hint="eastAsia" w:eastAsia="楷体_GB2312"/>
          <w:sz w:val="32"/>
          <w:szCs w:val="32"/>
        </w:rPr>
        <w:t xml:space="preserve">9.1 </w:t>
      </w:r>
      <w:bookmarkEnd w:id="174"/>
      <w:r>
        <w:rPr>
          <w:rFonts w:hint="eastAsia" w:eastAsia="楷体_GB2312"/>
          <w:sz w:val="32"/>
          <w:szCs w:val="32"/>
        </w:rPr>
        <w:t>预案有关单位通讯录</w:t>
      </w:r>
      <w:bookmarkEnd w:id="175"/>
      <w:bookmarkEnd w:id="176"/>
      <w:bookmarkEnd w:id="177"/>
    </w:p>
    <w:p w14:paraId="4F23A014">
      <w:pPr>
        <w:spacing w:line="560" w:lineRule="exact"/>
        <w:ind w:firstLine="640" w:firstLineChars="200"/>
        <w:outlineLvl w:val="0"/>
        <w:rPr>
          <w:rFonts w:hint="eastAsia" w:eastAsia="楷体_GB2312"/>
          <w:sz w:val="32"/>
          <w:szCs w:val="32"/>
        </w:rPr>
      </w:pPr>
      <w:bookmarkStart w:id="178" w:name="_Toc12077_WPSOffice_Level2"/>
      <w:bookmarkStart w:id="179" w:name="_Toc29969_WPSOffice_Level2"/>
      <w:bookmarkStart w:id="180" w:name="_Toc9967_WPSOffice_Level2"/>
      <w:r>
        <w:rPr>
          <w:rFonts w:hint="eastAsia" w:eastAsia="楷体_GB2312"/>
          <w:sz w:val="32"/>
          <w:szCs w:val="32"/>
        </w:rPr>
        <w:t>9.2 克拉玛依区危险化学品生产安全</w:t>
      </w:r>
      <w:r>
        <w:rPr>
          <w:rFonts w:hint="eastAsia" w:eastAsia="楷体_GB2312"/>
          <w:sz w:val="32"/>
          <w:szCs w:val="32"/>
          <w:lang w:val="en-US" w:eastAsia="zh-CN"/>
        </w:rPr>
        <w:t>事故</w:t>
      </w:r>
      <w:r>
        <w:rPr>
          <w:rFonts w:hint="eastAsia" w:eastAsia="楷体_GB2312"/>
          <w:sz w:val="32"/>
          <w:szCs w:val="32"/>
        </w:rPr>
        <w:t>应急处置流程图</w:t>
      </w:r>
      <w:bookmarkEnd w:id="178"/>
      <w:bookmarkEnd w:id="179"/>
      <w:bookmarkEnd w:id="180"/>
    </w:p>
    <w:p w14:paraId="0B9EE0ED">
      <w:pPr>
        <w:spacing w:line="560" w:lineRule="exact"/>
        <w:ind w:firstLine="640" w:firstLineChars="200"/>
        <w:outlineLvl w:val="0"/>
        <w:rPr>
          <w:rFonts w:hint="eastAsia" w:eastAsia="楷体_GB2312"/>
          <w:sz w:val="32"/>
          <w:szCs w:val="32"/>
        </w:rPr>
        <w:sectPr>
          <w:headerReference r:id="rId3" w:type="default"/>
          <w:footerReference r:id="rId4" w:type="default"/>
          <w:footerReference r:id="rId5" w:type="even"/>
          <w:pgSz w:w="11907" w:h="16840"/>
          <w:pgMar w:top="1440" w:right="1440" w:bottom="1440" w:left="1440" w:header="851" w:footer="992" w:gutter="0"/>
          <w:pgNumType w:fmt="numberInDash" w:start="1"/>
          <w:cols w:space="720" w:num="1"/>
          <w:docGrid w:linePitch="312" w:charSpace="0"/>
        </w:sectPr>
      </w:pPr>
    </w:p>
    <w:p w14:paraId="6664A042">
      <w:pPr>
        <w:pStyle w:val="3"/>
        <w:spacing w:line="240" w:lineRule="exact"/>
        <w:rPr>
          <w:rFonts w:hint="eastAsia" w:ascii="黑体" w:hAnsi="黑体"/>
          <w:b/>
          <w:lang w:eastAsia="zh-CN"/>
        </w:rPr>
      </w:pPr>
      <w:bookmarkStart w:id="181" w:name="_Toc17110_WPSOffice_Level2"/>
      <w:bookmarkStart w:id="182" w:name="_Toc8052"/>
      <w:r>
        <w:rPr>
          <w:rFonts w:hint="eastAsia" w:ascii="黑体" w:hAnsi="黑体"/>
          <w:b/>
        </w:rPr>
        <w:t>9.1</w:t>
      </w:r>
      <w:bookmarkEnd w:id="181"/>
      <w:r>
        <w:rPr>
          <w:rFonts w:hint="eastAsia"/>
          <w:b/>
          <w:lang w:val="en-US" w:eastAsia="zh-CN"/>
        </w:rPr>
        <w:t>应急预案各单位通讯录</w:t>
      </w:r>
      <w:bookmarkEnd w:id="182"/>
      <w:r>
        <w:rPr>
          <w:rFonts w:hint="eastAsia" w:ascii="黑体" w:hAnsi="黑体"/>
          <w:b/>
          <w:lang w:eastAsia="zh-CN"/>
        </w:rPr>
        <w:t xml:space="preserve"> </w:t>
      </w:r>
    </w:p>
    <w:tbl>
      <w:tblPr>
        <w:tblStyle w:val="6"/>
        <w:tblW w:w="10904" w:type="dxa"/>
        <w:jc w:val="center"/>
        <w:tblLayout w:type="fixed"/>
        <w:tblCellMar>
          <w:top w:w="0" w:type="dxa"/>
          <w:left w:w="108" w:type="dxa"/>
          <w:bottom w:w="0" w:type="dxa"/>
          <w:right w:w="108" w:type="dxa"/>
        </w:tblCellMar>
      </w:tblPr>
      <w:tblGrid>
        <w:gridCol w:w="866"/>
        <w:gridCol w:w="2885"/>
        <w:gridCol w:w="2669"/>
        <w:gridCol w:w="1675"/>
        <w:gridCol w:w="2809"/>
      </w:tblGrid>
      <w:tr w14:paraId="4EEC5E36">
        <w:tblPrEx>
          <w:tblCellMar>
            <w:top w:w="0" w:type="dxa"/>
            <w:left w:w="108" w:type="dxa"/>
            <w:bottom w:w="0" w:type="dxa"/>
            <w:right w:w="108" w:type="dxa"/>
          </w:tblCellMar>
        </w:tblPrEx>
        <w:trPr>
          <w:trHeight w:val="435" w:hRule="atLeast"/>
          <w:tblHeader/>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705B978F">
            <w:pPr>
              <w:widowControl/>
              <w:jc w:val="center"/>
              <w:rPr>
                <w:rFonts w:ascii="仿宋_GB2312" w:eastAsia="仿宋_GB2312"/>
                <w:b/>
                <w:kern w:val="0"/>
                <w:szCs w:val="21"/>
              </w:rPr>
            </w:pPr>
            <w:r>
              <w:rPr>
                <w:rFonts w:hint="eastAsia" w:ascii="仿宋_GB2312" w:eastAsia="仿宋_GB2312"/>
                <w:b/>
                <w:kern w:val="0"/>
                <w:szCs w:val="21"/>
              </w:rPr>
              <w:t>序  号</w:t>
            </w:r>
          </w:p>
        </w:tc>
        <w:tc>
          <w:tcPr>
            <w:tcW w:w="2885" w:type="dxa"/>
            <w:tcBorders>
              <w:top w:val="single" w:color="auto" w:sz="4" w:space="0"/>
              <w:left w:val="nil"/>
              <w:bottom w:val="single" w:color="auto" w:sz="4" w:space="0"/>
              <w:right w:val="single" w:color="auto" w:sz="4" w:space="0"/>
            </w:tcBorders>
            <w:noWrap w:val="0"/>
            <w:vAlign w:val="center"/>
          </w:tcPr>
          <w:p w14:paraId="198EB5B8">
            <w:pPr>
              <w:widowControl/>
              <w:jc w:val="center"/>
              <w:rPr>
                <w:rFonts w:ascii="仿宋_GB2312" w:eastAsia="仿宋_GB2312"/>
                <w:b/>
                <w:kern w:val="0"/>
                <w:szCs w:val="21"/>
              </w:rPr>
            </w:pPr>
            <w:r>
              <w:rPr>
                <w:rFonts w:hint="eastAsia" w:ascii="仿宋_GB2312" w:eastAsia="仿宋_GB2312"/>
                <w:b/>
                <w:kern w:val="0"/>
                <w:szCs w:val="21"/>
              </w:rPr>
              <w:t>部  门</w:t>
            </w:r>
          </w:p>
        </w:tc>
        <w:tc>
          <w:tcPr>
            <w:tcW w:w="2669" w:type="dxa"/>
            <w:tcBorders>
              <w:top w:val="single" w:color="auto" w:sz="4" w:space="0"/>
              <w:left w:val="nil"/>
              <w:bottom w:val="single" w:color="auto" w:sz="4" w:space="0"/>
              <w:right w:val="single" w:color="auto" w:sz="4" w:space="0"/>
            </w:tcBorders>
            <w:noWrap w:val="0"/>
            <w:vAlign w:val="center"/>
          </w:tcPr>
          <w:p w14:paraId="25888597">
            <w:pPr>
              <w:widowControl/>
              <w:jc w:val="center"/>
              <w:rPr>
                <w:rFonts w:ascii="仿宋_GB2312" w:eastAsia="仿宋_GB2312"/>
                <w:b/>
                <w:kern w:val="0"/>
                <w:szCs w:val="21"/>
              </w:rPr>
            </w:pPr>
            <w:r>
              <w:rPr>
                <w:rFonts w:hint="eastAsia" w:ascii="仿宋_GB2312" w:eastAsia="仿宋_GB2312"/>
                <w:b/>
                <w:kern w:val="0"/>
                <w:szCs w:val="21"/>
              </w:rPr>
              <w:t>单位负责人及职务</w:t>
            </w:r>
          </w:p>
        </w:tc>
        <w:tc>
          <w:tcPr>
            <w:tcW w:w="1675" w:type="dxa"/>
            <w:tcBorders>
              <w:top w:val="single" w:color="auto" w:sz="4" w:space="0"/>
              <w:left w:val="nil"/>
              <w:bottom w:val="single" w:color="auto" w:sz="4" w:space="0"/>
              <w:right w:val="single" w:color="auto" w:sz="4" w:space="0"/>
            </w:tcBorders>
            <w:noWrap w:val="0"/>
            <w:vAlign w:val="center"/>
          </w:tcPr>
          <w:p w14:paraId="579C22D5">
            <w:pPr>
              <w:widowControl/>
              <w:jc w:val="center"/>
              <w:rPr>
                <w:rFonts w:ascii="仿宋_GB2312" w:eastAsia="仿宋_GB2312"/>
                <w:b/>
                <w:kern w:val="0"/>
                <w:szCs w:val="21"/>
              </w:rPr>
            </w:pPr>
            <w:r>
              <w:rPr>
                <w:rFonts w:hint="eastAsia" w:ascii="仿宋_GB2312" w:eastAsia="仿宋_GB2312"/>
                <w:b/>
                <w:kern w:val="0"/>
                <w:szCs w:val="21"/>
              </w:rPr>
              <w:t>座机电话</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216F932">
            <w:pPr>
              <w:widowControl/>
              <w:jc w:val="center"/>
              <w:rPr>
                <w:rFonts w:ascii="仿宋_GB2312" w:hAnsi="微软雅黑" w:eastAsia="仿宋_GB2312"/>
                <w:b/>
                <w:szCs w:val="21"/>
              </w:rPr>
            </w:pPr>
            <w:r>
              <w:rPr>
                <w:rFonts w:hint="eastAsia" w:ascii="仿宋_GB2312" w:hAnsi="微软雅黑" w:eastAsia="仿宋_GB2312"/>
                <w:b/>
                <w:szCs w:val="21"/>
              </w:rPr>
              <w:t>手机电话</w:t>
            </w:r>
          </w:p>
        </w:tc>
      </w:tr>
      <w:tr w14:paraId="3994029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2ADF0BB">
            <w:pPr>
              <w:widowControl/>
              <w:jc w:val="center"/>
              <w:rPr>
                <w:rFonts w:ascii="仿宋_GB2312" w:eastAsia="仿宋_GB2312"/>
                <w:kern w:val="0"/>
                <w:szCs w:val="21"/>
              </w:rPr>
            </w:pPr>
            <w:r>
              <w:rPr>
                <w:rFonts w:hint="eastAsia" w:ascii="仿宋_GB2312" w:eastAsia="仿宋_GB2312"/>
                <w:kern w:val="0"/>
                <w:szCs w:val="21"/>
              </w:rPr>
              <w:t>1</w:t>
            </w:r>
          </w:p>
        </w:tc>
        <w:tc>
          <w:tcPr>
            <w:tcW w:w="2885" w:type="dxa"/>
            <w:tcBorders>
              <w:top w:val="nil"/>
              <w:left w:val="nil"/>
              <w:bottom w:val="single" w:color="auto" w:sz="4" w:space="0"/>
              <w:right w:val="single" w:color="auto" w:sz="4" w:space="0"/>
            </w:tcBorders>
            <w:noWrap w:val="0"/>
            <w:vAlign w:val="center"/>
          </w:tcPr>
          <w:p w14:paraId="5A6E3161">
            <w:pPr>
              <w:widowControl/>
              <w:jc w:val="center"/>
              <w:rPr>
                <w:rFonts w:ascii="仿宋_GB2312" w:eastAsia="仿宋_GB2312"/>
                <w:kern w:val="0"/>
                <w:szCs w:val="21"/>
              </w:rPr>
            </w:pPr>
            <w:r>
              <w:rPr>
                <w:rFonts w:hint="eastAsia" w:ascii="仿宋_GB2312" w:eastAsia="仿宋_GB2312"/>
                <w:kern w:val="0"/>
                <w:szCs w:val="21"/>
              </w:rPr>
              <w:t>区委办</w:t>
            </w:r>
          </w:p>
        </w:tc>
        <w:tc>
          <w:tcPr>
            <w:tcW w:w="2669" w:type="dxa"/>
            <w:tcBorders>
              <w:top w:val="nil"/>
              <w:left w:val="nil"/>
              <w:bottom w:val="single" w:color="auto" w:sz="4" w:space="0"/>
              <w:right w:val="single" w:color="auto" w:sz="4" w:space="0"/>
            </w:tcBorders>
            <w:noWrap w:val="0"/>
            <w:vAlign w:val="center"/>
          </w:tcPr>
          <w:p w14:paraId="4606DB5E">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"http://192.168.19.138/formmode/search/javascript:modeopenFullWindowHaveBar("/formmode/view/AddFormMode.jsp?type=0&amp;modeId=161&amp;formId=-90&amp;billid=16805&amp;opentype=0&amp;customid=201&amp;viewfrom=fromsearchlist","16805")" \o "党鹏" </w:instrText>
            </w:r>
            <w:r>
              <w:rPr>
                <w:rFonts w:hint="eastAsia" w:ascii="仿宋_GB2312" w:eastAsia="仿宋_GB2312"/>
                <w:kern w:val="0"/>
                <w:szCs w:val="21"/>
              </w:rPr>
              <w:fldChar w:fldCharType="separate"/>
            </w:r>
            <w:r>
              <w:rPr>
                <w:rFonts w:hint="eastAsia" w:ascii="仿宋_GB2312" w:eastAsia="仿宋_GB2312"/>
                <w:kern w:val="0"/>
                <w:szCs w:val="21"/>
              </w:rPr>
              <w:t>党</w:t>
            </w:r>
            <w:r>
              <w:rPr>
                <w:rFonts w:hint="eastAsia" w:ascii="仿宋_GB2312" w:eastAsia="仿宋_GB2312"/>
                <w:kern w:val="0"/>
                <w:szCs w:val="21"/>
                <w:lang w:val="en-US" w:eastAsia="zh-CN"/>
              </w:rPr>
              <w:t xml:space="preserve">  </w:t>
            </w:r>
            <w:r>
              <w:rPr>
                <w:rFonts w:hint="eastAsia" w:ascii="仿宋_GB2312" w:eastAsia="仿宋_GB2312"/>
                <w:kern w:val="0"/>
                <w:szCs w:val="21"/>
              </w:rPr>
              <w:t>鹏</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5380E1C3">
            <w:pPr>
              <w:widowControl/>
              <w:jc w:val="center"/>
              <w:rPr>
                <w:rFonts w:ascii="仿宋_GB2312" w:eastAsia="仿宋_GB2312"/>
                <w:kern w:val="0"/>
                <w:szCs w:val="21"/>
              </w:rPr>
            </w:pPr>
            <w:r>
              <w:rPr>
                <w:rFonts w:hint="eastAsia" w:ascii="仿宋_GB2312" w:eastAsia="仿宋_GB2312"/>
                <w:kern w:val="0"/>
                <w:szCs w:val="21"/>
              </w:rPr>
              <w:t>0990-6239387</w:t>
            </w:r>
          </w:p>
        </w:tc>
        <w:tc>
          <w:tcPr>
            <w:tcW w:w="2809" w:type="dxa"/>
            <w:tcBorders>
              <w:top w:val="nil"/>
              <w:left w:val="single" w:color="auto" w:sz="4" w:space="0"/>
              <w:bottom w:val="single" w:color="auto" w:sz="4" w:space="0"/>
              <w:right w:val="single" w:color="auto" w:sz="4" w:space="0"/>
            </w:tcBorders>
            <w:noWrap w:val="0"/>
            <w:vAlign w:val="center"/>
          </w:tcPr>
          <w:p w14:paraId="7457585A">
            <w:pPr>
              <w:widowControl/>
              <w:jc w:val="center"/>
              <w:rPr>
                <w:rFonts w:ascii="仿宋_GB2312" w:eastAsia="仿宋_GB2312"/>
                <w:kern w:val="0"/>
                <w:szCs w:val="21"/>
              </w:rPr>
            </w:pPr>
            <w:r>
              <w:rPr>
                <w:rFonts w:hint="eastAsia" w:ascii="仿宋_GB2312" w:eastAsia="仿宋_GB2312"/>
                <w:kern w:val="0"/>
                <w:szCs w:val="21"/>
              </w:rPr>
              <w:t>13899587035</w:t>
            </w:r>
          </w:p>
        </w:tc>
      </w:tr>
      <w:tr w14:paraId="17F440E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725F5B2">
            <w:pPr>
              <w:widowControl/>
              <w:jc w:val="center"/>
              <w:rPr>
                <w:rFonts w:ascii="仿宋_GB2312" w:eastAsia="仿宋_GB2312"/>
                <w:kern w:val="0"/>
                <w:szCs w:val="21"/>
              </w:rPr>
            </w:pPr>
            <w:r>
              <w:rPr>
                <w:rFonts w:hint="eastAsia" w:ascii="仿宋_GB2312" w:eastAsia="仿宋_GB2312"/>
                <w:kern w:val="0"/>
                <w:szCs w:val="21"/>
              </w:rPr>
              <w:t>2</w:t>
            </w:r>
          </w:p>
        </w:tc>
        <w:tc>
          <w:tcPr>
            <w:tcW w:w="2885" w:type="dxa"/>
            <w:tcBorders>
              <w:top w:val="nil"/>
              <w:left w:val="nil"/>
              <w:bottom w:val="single" w:color="auto" w:sz="4" w:space="0"/>
              <w:right w:val="single" w:color="auto" w:sz="4" w:space="0"/>
            </w:tcBorders>
            <w:noWrap w:val="0"/>
            <w:vAlign w:val="center"/>
          </w:tcPr>
          <w:p w14:paraId="3C51DFCB">
            <w:pPr>
              <w:widowControl/>
              <w:jc w:val="center"/>
              <w:rPr>
                <w:rFonts w:ascii="仿宋_GB2312" w:eastAsia="仿宋_GB2312"/>
                <w:kern w:val="0"/>
                <w:szCs w:val="21"/>
              </w:rPr>
            </w:pPr>
            <w:r>
              <w:rPr>
                <w:rFonts w:hint="eastAsia" w:ascii="仿宋_GB2312" w:eastAsia="仿宋_GB2312"/>
                <w:kern w:val="0"/>
                <w:szCs w:val="21"/>
              </w:rPr>
              <w:t>区纪委监委</w:t>
            </w:r>
          </w:p>
        </w:tc>
        <w:tc>
          <w:tcPr>
            <w:tcW w:w="2669" w:type="dxa"/>
            <w:tcBorders>
              <w:top w:val="nil"/>
              <w:left w:val="nil"/>
              <w:bottom w:val="single" w:color="auto" w:sz="4" w:space="0"/>
              <w:right w:val="single" w:color="auto" w:sz="4" w:space="0"/>
            </w:tcBorders>
            <w:noWrap w:val="0"/>
            <w:vAlign w:val="center"/>
          </w:tcPr>
          <w:p w14:paraId="26621C69">
            <w:pPr>
              <w:widowControl/>
              <w:jc w:val="center"/>
              <w:rPr>
                <w:rFonts w:ascii="仿宋_GB2312" w:eastAsia="仿宋_GB2312"/>
                <w:kern w:val="0"/>
                <w:szCs w:val="21"/>
              </w:rPr>
            </w:pPr>
            <w:r>
              <w:rPr>
                <w:rFonts w:hint="eastAsia" w:ascii="仿宋_GB2312" w:eastAsia="仿宋_GB2312"/>
                <w:kern w:val="0"/>
                <w:szCs w:val="21"/>
              </w:rPr>
              <w:t xml:space="preserve">郭 </w:t>
            </w:r>
            <w:r>
              <w:rPr>
                <w:rFonts w:hint="eastAsia" w:ascii="仿宋_GB2312" w:eastAsia="仿宋_GB2312"/>
                <w:kern w:val="0"/>
                <w:szCs w:val="21"/>
                <w:lang w:val="en-US" w:eastAsia="zh-CN"/>
              </w:rPr>
              <w:t xml:space="preserve"> </w:t>
            </w:r>
            <w:r>
              <w:rPr>
                <w:rFonts w:hint="eastAsia" w:ascii="仿宋_GB2312" w:eastAsia="仿宋_GB2312"/>
                <w:kern w:val="0"/>
                <w:szCs w:val="21"/>
              </w:rPr>
              <w:t>菲（副主任）</w:t>
            </w:r>
          </w:p>
        </w:tc>
        <w:tc>
          <w:tcPr>
            <w:tcW w:w="1675" w:type="dxa"/>
            <w:tcBorders>
              <w:top w:val="nil"/>
              <w:left w:val="nil"/>
              <w:bottom w:val="single" w:color="auto" w:sz="4" w:space="0"/>
              <w:right w:val="single" w:color="auto" w:sz="4" w:space="0"/>
            </w:tcBorders>
            <w:noWrap w:val="0"/>
            <w:vAlign w:val="center"/>
          </w:tcPr>
          <w:p w14:paraId="22DE3066">
            <w:pPr>
              <w:widowControl/>
              <w:jc w:val="center"/>
              <w:rPr>
                <w:rFonts w:ascii="仿宋_GB2312" w:eastAsia="仿宋_GB2312"/>
                <w:kern w:val="0"/>
                <w:szCs w:val="21"/>
              </w:rPr>
            </w:pPr>
            <w:r>
              <w:rPr>
                <w:rFonts w:hint="eastAsia" w:ascii="仿宋_GB2312" w:eastAsia="仿宋_GB2312"/>
                <w:kern w:val="0"/>
                <w:szCs w:val="21"/>
              </w:rPr>
              <w:t>0990-6225497</w:t>
            </w:r>
          </w:p>
        </w:tc>
        <w:tc>
          <w:tcPr>
            <w:tcW w:w="2809" w:type="dxa"/>
            <w:tcBorders>
              <w:top w:val="nil"/>
              <w:left w:val="single" w:color="auto" w:sz="4" w:space="0"/>
              <w:bottom w:val="single" w:color="auto" w:sz="4" w:space="0"/>
              <w:right w:val="single" w:color="auto" w:sz="4" w:space="0"/>
            </w:tcBorders>
            <w:noWrap w:val="0"/>
            <w:vAlign w:val="center"/>
          </w:tcPr>
          <w:p w14:paraId="2CA831CC">
            <w:pPr>
              <w:widowControl/>
              <w:jc w:val="center"/>
              <w:rPr>
                <w:rFonts w:ascii="仿宋_GB2312" w:hAnsi="微软雅黑" w:eastAsia="仿宋_GB2312" w:cs="宋体"/>
                <w:szCs w:val="21"/>
              </w:rPr>
            </w:pPr>
            <w:r>
              <w:rPr>
                <w:rFonts w:hint="eastAsia" w:ascii="仿宋_GB2312" w:eastAsia="仿宋_GB2312"/>
                <w:kern w:val="0"/>
                <w:szCs w:val="21"/>
              </w:rPr>
              <w:t>13999300320</w:t>
            </w:r>
          </w:p>
        </w:tc>
      </w:tr>
      <w:tr w14:paraId="3D4D29D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6077714">
            <w:pPr>
              <w:widowControl/>
              <w:jc w:val="center"/>
              <w:rPr>
                <w:rFonts w:ascii="仿宋_GB2312" w:eastAsia="仿宋_GB2312"/>
                <w:kern w:val="0"/>
                <w:szCs w:val="21"/>
              </w:rPr>
            </w:pPr>
            <w:r>
              <w:rPr>
                <w:rFonts w:hint="eastAsia" w:ascii="仿宋_GB2312" w:eastAsia="仿宋_GB2312"/>
                <w:kern w:val="0"/>
                <w:szCs w:val="21"/>
              </w:rPr>
              <w:t>3</w:t>
            </w:r>
          </w:p>
        </w:tc>
        <w:tc>
          <w:tcPr>
            <w:tcW w:w="2885" w:type="dxa"/>
            <w:tcBorders>
              <w:top w:val="nil"/>
              <w:left w:val="nil"/>
              <w:bottom w:val="single" w:color="auto" w:sz="4" w:space="0"/>
              <w:right w:val="single" w:color="auto" w:sz="4" w:space="0"/>
            </w:tcBorders>
            <w:noWrap w:val="0"/>
            <w:vAlign w:val="center"/>
          </w:tcPr>
          <w:p w14:paraId="631F4C1B">
            <w:pPr>
              <w:widowControl/>
              <w:jc w:val="center"/>
              <w:rPr>
                <w:rFonts w:ascii="仿宋_GB2312" w:eastAsia="仿宋_GB2312"/>
                <w:kern w:val="0"/>
                <w:szCs w:val="21"/>
              </w:rPr>
            </w:pPr>
            <w:r>
              <w:rPr>
                <w:rFonts w:hint="eastAsia" w:ascii="仿宋_GB2312" w:eastAsia="仿宋_GB2312"/>
                <w:kern w:val="0"/>
                <w:szCs w:val="21"/>
              </w:rPr>
              <w:t>区委宣传部</w:t>
            </w:r>
          </w:p>
        </w:tc>
        <w:tc>
          <w:tcPr>
            <w:tcW w:w="2669" w:type="dxa"/>
            <w:tcBorders>
              <w:top w:val="nil"/>
              <w:left w:val="nil"/>
              <w:bottom w:val="single" w:color="auto" w:sz="4" w:space="0"/>
              <w:right w:val="single" w:color="auto" w:sz="4" w:space="0"/>
            </w:tcBorders>
            <w:noWrap w:val="0"/>
            <w:vAlign w:val="center"/>
          </w:tcPr>
          <w:p w14:paraId="560C4537">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"http://192.168.19.138/formmode/search/javascript:modeopenFullWindowHaveBar("/formmode/view/AddFormMode.jsp?type=0&amp;modeId=161&amp;formId=-90&amp;billid=20387&amp;opentype=0&amp;customid=201&amp;viewfrom=fromsearchlist","20387")" \o "吴舜舟" </w:instrText>
            </w:r>
            <w:r>
              <w:rPr>
                <w:rFonts w:hint="eastAsia" w:ascii="仿宋_GB2312" w:eastAsia="仿宋_GB2312"/>
                <w:kern w:val="0"/>
                <w:szCs w:val="21"/>
              </w:rPr>
              <w:fldChar w:fldCharType="separate"/>
            </w:r>
            <w:r>
              <w:rPr>
                <w:rFonts w:hint="eastAsia" w:ascii="仿宋_GB2312" w:eastAsia="仿宋_GB2312"/>
                <w:kern w:val="0"/>
                <w:szCs w:val="21"/>
              </w:rPr>
              <w:t>吴舜舟</w:t>
            </w:r>
            <w:r>
              <w:rPr>
                <w:rFonts w:hint="eastAsia" w:ascii="仿宋_GB2312" w:eastAsia="仿宋_GB2312"/>
                <w:kern w:val="0"/>
                <w:szCs w:val="21"/>
              </w:rPr>
              <w:fldChar w:fldCharType="end"/>
            </w:r>
            <w:r>
              <w:rPr>
                <w:rFonts w:hint="eastAsia" w:ascii="仿宋_GB2312" w:eastAsia="仿宋_GB2312"/>
                <w:kern w:val="0"/>
                <w:szCs w:val="21"/>
              </w:rPr>
              <w:t>（副部长）</w:t>
            </w:r>
          </w:p>
        </w:tc>
        <w:tc>
          <w:tcPr>
            <w:tcW w:w="1675" w:type="dxa"/>
            <w:tcBorders>
              <w:top w:val="nil"/>
              <w:left w:val="nil"/>
              <w:bottom w:val="single" w:color="auto" w:sz="4" w:space="0"/>
              <w:right w:val="single" w:color="auto" w:sz="4" w:space="0"/>
            </w:tcBorders>
            <w:noWrap w:val="0"/>
            <w:vAlign w:val="center"/>
          </w:tcPr>
          <w:p w14:paraId="3FE77E18">
            <w:pPr>
              <w:widowControl/>
              <w:jc w:val="center"/>
              <w:rPr>
                <w:rFonts w:ascii="仿宋_GB2312" w:eastAsia="仿宋_GB2312"/>
                <w:kern w:val="0"/>
                <w:szCs w:val="21"/>
              </w:rPr>
            </w:pPr>
            <w:r>
              <w:rPr>
                <w:rFonts w:hint="eastAsia" w:ascii="仿宋_GB2312" w:eastAsia="仿宋_GB2312"/>
                <w:kern w:val="0"/>
                <w:szCs w:val="21"/>
              </w:rPr>
              <w:t>0990-6259973</w:t>
            </w:r>
          </w:p>
        </w:tc>
        <w:tc>
          <w:tcPr>
            <w:tcW w:w="2809" w:type="dxa"/>
            <w:tcBorders>
              <w:top w:val="nil"/>
              <w:left w:val="single" w:color="auto" w:sz="4" w:space="0"/>
              <w:bottom w:val="single" w:color="auto" w:sz="4" w:space="0"/>
              <w:right w:val="single" w:color="auto" w:sz="4" w:space="0"/>
            </w:tcBorders>
            <w:noWrap w:val="0"/>
            <w:vAlign w:val="center"/>
          </w:tcPr>
          <w:p w14:paraId="40823F42">
            <w:pPr>
              <w:widowControl/>
              <w:jc w:val="center"/>
              <w:rPr>
                <w:rFonts w:ascii="仿宋_GB2312" w:eastAsia="仿宋_GB2312"/>
                <w:kern w:val="0"/>
                <w:szCs w:val="21"/>
              </w:rPr>
            </w:pPr>
            <w:r>
              <w:rPr>
                <w:rFonts w:hint="eastAsia" w:ascii="仿宋_GB2312" w:eastAsia="仿宋_GB2312"/>
                <w:kern w:val="0"/>
                <w:szCs w:val="21"/>
              </w:rPr>
              <w:t>13565456420</w:t>
            </w:r>
          </w:p>
        </w:tc>
      </w:tr>
      <w:tr w14:paraId="11074D0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7435FEF">
            <w:pPr>
              <w:widowControl/>
              <w:jc w:val="center"/>
              <w:rPr>
                <w:rFonts w:ascii="仿宋_GB2312" w:eastAsia="仿宋_GB2312"/>
                <w:kern w:val="0"/>
                <w:szCs w:val="21"/>
              </w:rPr>
            </w:pPr>
            <w:r>
              <w:rPr>
                <w:rFonts w:hint="eastAsia" w:ascii="仿宋_GB2312" w:eastAsia="仿宋_GB2312"/>
                <w:kern w:val="0"/>
                <w:szCs w:val="21"/>
              </w:rPr>
              <w:t>4</w:t>
            </w:r>
          </w:p>
        </w:tc>
        <w:tc>
          <w:tcPr>
            <w:tcW w:w="2885" w:type="dxa"/>
            <w:tcBorders>
              <w:top w:val="nil"/>
              <w:left w:val="nil"/>
              <w:bottom w:val="single" w:color="auto" w:sz="4" w:space="0"/>
              <w:right w:val="single" w:color="auto" w:sz="4" w:space="0"/>
            </w:tcBorders>
            <w:noWrap w:val="0"/>
            <w:vAlign w:val="center"/>
          </w:tcPr>
          <w:p w14:paraId="6FB376B4">
            <w:pPr>
              <w:widowControl/>
              <w:jc w:val="center"/>
              <w:rPr>
                <w:rFonts w:ascii="仿宋_GB2312" w:eastAsia="仿宋_GB2312"/>
                <w:kern w:val="0"/>
                <w:szCs w:val="21"/>
              </w:rPr>
            </w:pPr>
            <w:r>
              <w:rPr>
                <w:rFonts w:hint="eastAsia" w:ascii="仿宋_GB2312" w:eastAsia="仿宋_GB2312"/>
                <w:kern w:val="0"/>
                <w:szCs w:val="21"/>
              </w:rPr>
              <w:t>区委网信办</w:t>
            </w:r>
          </w:p>
        </w:tc>
        <w:tc>
          <w:tcPr>
            <w:tcW w:w="2669" w:type="dxa"/>
            <w:tcBorders>
              <w:top w:val="nil"/>
              <w:left w:val="nil"/>
              <w:bottom w:val="single" w:color="auto" w:sz="4" w:space="0"/>
              <w:right w:val="single" w:color="auto" w:sz="4" w:space="0"/>
            </w:tcBorders>
            <w:noWrap w:val="0"/>
            <w:vAlign w:val="center"/>
          </w:tcPr>
          <w:p w14:paraId="5C2B5810">
            <w:pPr>
              <w:widowControl/>
              <w:jc w:val="center"/>
              <w:rPr>
                <w:rFonts w:ascii="仿宋_GB2312" w:eastAsia="仿宋_GB2312"/>
                <w:kern w:val="0"/>
                <w:szCs w:val="21"/>
              </w:rPr>
            </w:pPr>
            <w:r>
              <w:rPr>
                <w:rFonts w:hint="eastAsia" w:ascii="仿宋_GB2312" w:eastAsia="仿宋_GB2312"/>
                <w:kern w:val="0"/>
                <w:szCs w:val="21"/>
              </w:rPr>
              <w:t>戴文英（副主任）</w:t>
            </w:r>
          </w:p>
        </w:tc>
        <w:tc>
          <w:tcPr>
            <w:tcW w:w="1675" w:type="dxa"/>
            <w:tcBorders>
              <w:top w:val="nil"/>
              <w:left w:val="nil"/>
              <w:bottom w:val="single" w:color="auto" w:sz="4" w:space="0"/>
              <w:right w:val="single" w:color="auto" w:sz="4" w:space="0"/>
            </w:tcBorders>
            <w:noWrap w:val="0"/>
            <w:vAlign w:val="center"/>
          </w:tcPr>
          <w:p w14:paraId="44D42807">
            <w:pPr>
              <w:widowControl/>
              <w:jc w:val="center"/>
              <w:rPr>
                <w:rFonts w:ascii="仿宋_GB2312" w:eastAsia="仿宋_GB2312"/>
                <w:kern w:val="0"/>
                <w:szCs w:val="21"/>
              </w:rPr>
            </w:pPr>
            <w:r>
              <w:rPr>
                <w:rFonts w:hint="eastAsia" w:ascii="仿宋_GB2312" w:eastAsia="仿宋_GB2312"/>
                <w:kern w:val="0"/>
                <w:szCs w:val="21"/>
              </w:rPr>
              <w:t>0990-6224611</w:t>
            </w:r>
          </w:p>
        </w:tc>
        <w:tc>
          <w:tcPr>
            <w:tcW w:w="2809" w:type="dxa"/>
            <w:tcBorders>
              <w:top w:val="nil"/>
              <w:left w:val="single" w:color="auto" w:sz="4" w:space="0"/>
              <w:bottom w:val="single" w:color="auto" w:sz="4" w:space="0"/>
              <w:right w:val="single" w:color="auto" w:sz="4" w:space="0"/>
            </w:tcBorders>
            <w:noWrap w:val="0"/>
            <w:vAlign w:val="center"/>
          </w:tcPr>
          <w:p w14:paraId="346B6FF9">
            <w:pPr>
              <w:widowControl/>
              <w:jc w:val="center"/>
              <w:rPr>
                <w:rFonts w:ascii="仿宋_GB2312" w:eastAsia="仿宋_GB2312"/>
                <w:kern w:val="0"/>
                <w:szCs w:val="21"/>
              </w:rPr>
            </w:pPr>
            <w:r>
              <w:rPr>
                <w:rFonts w:hint="eastAsia" w:ascii="仿宋_GB2312" w:eastAsia="仿宋_GB2312"/>
                <w:kern w:val="0"/>
                <w:szCs w:val="21"/>
              </w:rPr>
              <w:t>13399000531</w:t>
            </w:r>
          </w:p>
        </w:tc>
      </w:tr>
      <w:tr w14:paraId="2ADA1F2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2F421BE">
            <w:pPr>
              <w:widowControl/>
              <w:jc w:val="center"/>
              <w:rPr>
                <w:rFonts w:ascii="仿宋_GB2312" w:eastAsia="仿宋_GB2312"/>
                <w:kern w:val="0"/>
                <w:szCs w:val="21"/>
              </w:rPr>
            </w:pPr>
            <w:r>
              <w:rPr>
                <w:rFonts w:hint="eastAsia" w:ascii="仿宋_GB2312" w:eastAsia="仿宋_GB2312"/>
                <w:kern w:val="0"/>
                <w:szCs w:val="21"/>
              </w:rPr>
              <w:t>5</w:t>
            </w:r>
          </w:p>
        </w:tc>
        <w:tc>
          <w:tcPr>
            <w:tcW w:w="2885" w:type="dxa"/>
            <w:tcBorders>
              <w:top w:val="nil"/>
              <w:left w:val="nil"/>
              <w:bottom w:val="single" w:color="auto" w:sz="4" w:space="0"/>
              <w:right w:val="single" w:color="auto" w:sz="4" w:space="0"/>
            </w:tcBorders>
            <w:noWrap w:val="0"/>
            <w:vAlign w:val="center"/>
          </w:tcPr>
          <w:p w14:paraId="576ECB6F">
            <w:pPr>
              <w:widowControl/>
              <w:jc w:val="center"/>
              <w:rPr>
                <w:rFonts w:ascii="仿宋_GB2312" w:eastAsia="仿宋_GB2312"/>
                <w:kern w:val="0"/>
                <w:szCs w:val="21"/>
              </w:rPr>
            </w:pPr>
            <w:r>
              <w:rPr>
                <w:rFonts w:hint="eastAsia" w:ascii="仿宋_GB2312" w:eastAsia="仿宋_GB2312"/>
                <w:kern w:val="0"/>
                <w:szCs w:val="21"/>
              </w:rPr>
              <w:t>区人民政府办</w:t>
            </w:r>
          </w:p>
        </w:tc>
        <w:tc>
          <w:tcPr>
            <w:tcW w:w="2669" w:type="dxa"/>
            <w:tcBorders>
              <w:top w:val="nil"/>
              <w:left w:val="nil"/>
              <w:bottom w:val="single" w:color="auto" w:sz="4" w:space="0"/>
              <w:right w:val="single" w:color="auto" w:sz="4" w:space="0"/>
            </w:tcBorders>
            <w:noWrap w:val="0"/>
            <w:vAlign w:val="center"/>
          </w:tcPr>
          <w:p w14:paraId="3F0F5BA9">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"http://192.168.19.138/formmode/search/javascript:modeopenFullWindowHaveBar("/formmode/view/AddFormMode.jsp?type=0&amp;modeId=161&amp;formId=-90&amp;billid=16800&amp;opentype=0&amp;customid=201&amp;viewfrom=fromsearchlist","16800")" \o "刘彩军" </w:instrText>
            </w:r>
            <w:r>
              <w:rPr>
                <w:rFonts w:hint="eastAsia" w:ascii="仿宋_GB2312" w:eastAsia="仿宋_GB2312"/>
                <w:kern w:val="0"/>
                <w:szCs w:val="21"/>
              </w:rPr>
              <w:fldChar w:fldCharType="separate"/>
            </w:r>
            <w:r>
              <w:rPr>
                <w:rFonts w:hint="eastAsia" w:ascii="仿宋_GB2312" w:eastAsia="仿宋_GB2312"/>
                <w:kern w:val="0"/>
                <w:szCs w:val="21"/>
              </w:rPr>
              <w:t>刘彩军</w:t>
            </w:r>
            <w:r>
              <w:rPr>
                <w:rFonts w:hint="eastAsia" w:ascii="仿宋_GB2312" w:eastAsia="仿宋_GB2312"/>
                <w:kern w:val="0"/>
                <w:szCs w:val="21"/>
              </w:rPr>
              <w:fldChar w:fldCharType="end"/>
            </w:r>
            <w:r>
              <w:rPr>
                <w:rFonts w:hint="eastAsia" w:ascii="仿宋_GB2312" w:eastAsia="仿宋_GB2312"/>
                <w:kern w:val="0"/>
                <w:szCs w:val="21"/>
              </w:rPr>
              <w:t>（副主任）</w:t>
            </w:r>
          </w:p>
        </w:tc>
        <w:tc>
          <w:tcPr>
            <w:tcW w:w="1675" w:type="dxa"/>
            <w:tcBorders>
              <w:top w:val="nil"/>
              <w:left w:val="nil"/>
              <w:bottom w:val="single" w:color="auto" w:sz="4" w:space="0"/>
              <w:right w:val="single" w:color="auto" w:sz="4" w:space="0"/>
            </w:tcBorders>
            <w:noWrap w:val="0"/>
            <w:vAlign w:val="center"/>
          </w:tcPr>
          <w:p w14:paraId="6C78104D">
            <w:pPr>
              <w:widowControl/>
              <w:jc w:val="center"/>
              <w:rPr>
                <w:rFonts w:ascii="仿宋_GB2312" w:hAnsi="微软雅黑" w:eastAsia="仿宋_GB2312" w:cs="宋体"/>
                <w:szCs w:val="21"/>
              </w:rPr>
            </w:pPr>
            <w:r>
              <w:rPr>
                <w:rFonts w:hint="eastAsia" w:ascii="仿宋_GB2312" w:eastAsia="仿宋_GB2312"/>
                <w:kern w:val="0"/>
                <w:szCs w:val="21"/>
              </w:rPr>
              <w:t>0990-6224934</w:t>
            </w:r>
          </w:p>
        </w:tc>
        <w:tc>
          <w:tcPr>
            <w:tcW w:w="2809" w:type="dxa"/>
            <w:tcBorders>
              <w:top w:val="nil"/>
              <w:left w:val="single" w:color="auto" w:sz="4" w:space="0"/>
              <w:bottom w:val="single" w:color="auto" w:sz="4" w:space="0"/>
              <w:right w:val="single" w:color="auto" w:sz="4" w:space="0"/>
            </w:tcBorders>
            <w:noWrap w:val="0"/>
            <w:vAlign w:val="center"/>
          </w:tcPr>
          <w:p w14:paraId="1632E48C">
            <w:pPr>
              <w:widowControl/>
              <w:jc w:val="center"/>
              <w:rPr>
                <w:rFonts w:ascii="仿宋_GB2312" w:hAnsi="微软雅黑" w:eastAsia="仿宋_GB2312" w:cs="宋体"/>
                <w:szCs w:val="21"/>
              </w:rPr>
            </w:pPr>
            <w:r>
              <w:rPr>
                <w:rFonts w:hint="eastAsia" w:ascii="仿宋_GB2312" w:eastAsia="仿宋_GB2312"/>
                <w:kern w:val="0"/>
                <w:szCs w:val="21"/>
              </w:rPr>
              <w:t>13070371529</w:t>
            </w:r>
          </w:p>
        </w:tc>
      </w:tr>
      <w:tr w14:paraId="0337B53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25F995F">
            <w:pPr>
              <w:widowControl/>
              <w:jc w:val="center"/>
              <w:rPr>
                <w:rFonts w:ascii="仿宋_GB2312" w:eastAsia="仿宋_GB2312"/>
                <w:kern w:val="0"/>
                <w:szCs w:val="21"/>
              </w:rPr>
            </w:pPr>
            <w:r>
              <w:rPr>
                <w:rFonts w:hint="eastAsia" w:ascii="仿宋_GB2312" w:eastAsia="仿宋_GB2312"/>
                <w:kern w:val="0"/>
                <w:szCs w:val="21"/>
              </w:rPr>
              <w:t>6</w:t>
            </w:r>
          </w:p>
        </w:tc>
        <w:tc>
          <w:tcPr>
            <w:tcW w:w="2885" w:type="dxa"/>
            <w:tcBorders>
              <w:top w:val="nil"/>
              <w:left w:val="nil"/>
              <w:bottom w:val="single" w:color="auto" w:sz="4" w:space="0"/>
              <w:right w:val="single" w:color="auto" w:sz="4" w:space="0"/>
            </w:tcBorders>
            <w:noWrap w:val="0"/>
            <w:vAlign w:val="center"/>
          </w:tcPr>
          <w:p w14:paraId="31DA8B77">
            <w:pPr>
              <w:widowControl/>
              <w:jc w:val="center"/>
              <w:rPr>
                <w:rFonts w:ascii="仿宋_GB2312" w:eastAsia="仿宋_GB2312"/>
                <w:kern w:val="0"/>
                <w:szCs w:val="21"/>
              </w:rPr>
            </w:pPr>
            <w:r>
              <w:rPr>
                <w:rFonts w:hint="eastAsia" w:ascii="仿宋_GB2312" w:eastAsia="仿宋_GB2312"/>
                <w:kern w:val="0"/>
                <w:szCs w:val="21"/>
              </w:rPr>
              <w:t>区发改委</w:t>
            </w:r>
          </w:p>
        </w:tc>
        <w:tc>
          <w:tcPr>
            <w:tcW w:w="2669" w:type="dxa"/>
            <w:tcBorders>
              <w:top w:val="nil"/>
              <w:left w:val="nil"/>
              <w:bottom w:val="single" w:color="auto" w:sz="4" w:space="0"/>
              <w:right w:val="single" w:color="auto" w:sz="4" w:space="0"/>
            </w:tcBorders>
            <w:noWrap w:val="0"/>
            <w:vAlign w:val="center"/>
          </w:tcPr>
          <w:p w14:paraId="61A6B598">
            <w:pPr>
              <w:widowControl/>
              <w:jc w:val="center"/>
              <w:rPr>
                <w:rFonts w:ascii="仿宋_GB2312" w:eastAsia="仿宋_GB2312"/>
                <w:kern w:val="0"/>
                <w:szCs w:val="21"/>
              </w:rPr>
            </w:pPr>
            <w:r>
              <w:rPr>
                <w:rFonts w:hint="eastAsia" w:ascii="仿宋_GB2312" w:eastAsia="仿宋_GB2312"/>
                <w:kern w:val="0"/>
                <w:szCs w:val="21"/>
              </w:rPr>
              <w:t>马世龙（主任）</w:t>
            </w:r>
          </w:p>
        </w:tc>
        <w:tc>
          <w:tcPr>
            <w:tcW w:w="1675" w:type="dxa"/>
            <w:tcBorders>
              <w:top w:val="nil"/>
              <w:left w:val="nil"/>
              <w:bottom w:val="single" w:color="auto" w:sz="4" w:space="0"/>
              <w:right w:val="single" w:color="auto" w:sz="4" w:space="0"/>
            </w:tcBorders>
            <w:noWrap w:val="0"/>
            <w:vAlign w:val="center"/>
          </w:tcPr>
          <w:p w14:paraId="2A0988BE">
            <w:pPr>
              <w:widowControl/>
              <w:jc w:val="center"/>
              <w:rPr>
                <w:rFonts w:ascii="仿宋_GB2312" w:eastAsia="仿宋_GB2312"/>
                <w:kern w:val="0"/>
                <w:szCs w:val="21"/>
              </w:rPr>
            </w:pPr>
            <w:r>
              <w:rPr>
                <w:rFonts w:hint="eastAsia" w:ascii="仿宋_GB2312" w:eastAsia="仿宋_GB2312"/>
                <w:kern w:val="0"/>
                <w:szCs w:val="21"/>
              </w:rPr>
              <w:t>0990-6220136</w:t>
            </w:r>
          </w:p>
        </w:tc>
        <w:tc>
          <w:tcPr>
            <w:tcW w:w="2809" w:type="dxa"/>
            <w:tcBorders>
              <w:top w:val="nil"/>
              <w:left w:val="single" w:color="auto" w:sz="4" w:space="0"/>
              <w:bottom w:val="single" w:color="auto" w:sz="4" w:space="0"/>
              <w:right w:val="single" w:color="auto" w:sz="4" w:space="0"/>
            </w:tcBorders>
            <w:noWrap w:val="0"/>
            <w:vAlign w:val="center"/>
          </w:tcPr>
          <w:p w14:paraId="47596D6D">
            <w:pPr>
              <w:widowControl/>
              <w:jc w:val="center"/>
              <w:rPr>
                <w:rFonts w:ascii="仿宋_GB2312" w:hAnsi="微软雅黑" w:eastAsia="仿宋_GB2312" w:cs="宋体"/>
                <w:szCs w:val="21"/>
              </w:rPr>
            </w:pPr>
            <w:r>
              <w:rPr>
                <w:rFonts w:hint="eastAsia" w:ascii="仿宋_GB2312" w:eastAsia="仿宋_GB2312"/>
                <w:kern w:val="0"/>
                <w:szCs w:val="21"/>
              </w:rPr>
              <w:t>15909900557</w:t>
            </w:r>
          </w:p>
        </w:tc>
      </w:tr>
      <w:tr w14:paraId="4F70BD1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70A392D">
            <w:pPr>
              <w:widowControl/>
              <w:jc w:val="center"/>
              <w:rPr>
                <w:rFonts w:ascii="仿宋_GB2312" w:eastAsia="仿宋_GB2312"/>
                <w:kern w:val="0"/>
                <w:szCs w:val="21"/>
              </w:rPr>
            </w:pPr>
            <w:r>
              <w:rPr>
                <w:rFonts w:hint="eastAsia" w:ascii="仿宋_GB2312" w:eastAsia="仿宋_GB2312"/>
                <w:kern w:val="0"/>
                <w:szCs w:val="21"/>
              </w:rPr>
              <w:t>7</w:t>
            </w:r>
          </w:p>
        </w:tc>
        <w:tc>
          <w:tcPr>
            <w:tcW w:w="2885" w:type="dxa"/>
            <w:tcBorders>
              <w:top w:val="nil"/>
              <w:left w:val="nil"/>
              <w:bottom w:val="single" w:color="auto" w:sz="4" w:space="0"/>
              <w:right w:val="single" w:color="auto" w:sz="4" w:space="0"/>
            </w:tcBorders>
            <w:noWrap w:val="0"/>
            <w:vAlign w:val="center"/>
          </w:tcPr>
          <w:p w14:paraId="4C89F90E">
            <w:pPr>
              <w:widowControl/>
              <w:jc w:val="center"/>
              <w:rPr>
                <w:rFonts w:ascii="仿宋_GB2312" w:eastAsia="仿宋_GB2312"/>
                <w:kern w:val="0"/>
                <w:szCs w:val="21"/>
              </w:rPr>
            </w:pPr>
            <w:r>
              <w:rPr>
                <w:rFonts w:hint="eastAsia" w:ascii="仿宋_GB2312" w:eastAsia="仿宋_GB2312"/>
                <w:kern w:val="0"/>
                <w:szCs w:val="21"/>
              </w:rPr>
              <w:t>区工业和信息化局</w:t>
            </w:r>
          </w:p>
        </w:tc>
        <w:tc>
          <w:tcPr>
            <w:tcW w:w="2669" w:type="dxa"/>
            <w:tcBorders>
              <w:top w:val="nil"/>
              <w:left w:val="nil"/>
              <w:bottom w:val="single" w:color="auto" w:sz="4" w:space="0"/>
              <w:right w:val="single" w:color="auto" w:sz="4" w:space="0"/>
            </w:tcBorders>
            <w:noWrap w:val="0"/>
            <w:vAlign w:val="center"/>
          </w:tcPr>
          <w:p w14:paraId="2FF24E11">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"http://192.168.19.138/formmode/search/javascript:modeopenFullWindowHaveBar("/formmode/view/AddFormMode.jsp?type=0&amp;modeId=161&amp;formId=-90&amp;billid=19807&amp;opentype=0&amp;customid=201&amp;viewfrom=fromsearchlist","19807")" \o "张振" </w:instrText>
            </w:r>
            <w:r>
              <w:rPr>
                <w:rFonts w:hint="eastAsia" w:ascii="仿宋_GB2312" w:eastAsia="仿宋_GB2312"/>
                <w:kern w:val="0"/>
                <w:szCs w:val="21"/>
              </w:rPr>
              <w:fldChar w:fldCharType="separate"/>
            </w:r>
            <w:r>
              <w:rPr>
                <w:rFonts w:hint="eastAsia" w:ascii="仿宋_GB2312" w:eastAsia="仿宋_GB2312"/>
                <w:kern w:val="0"/>
                <w:szCs w:val="21"/>
              </w:rPr>
              <w:t>张</w:t>
            </w:r>
            <w:r>
              <w:rPr>
                <w:rFonts w:hint="eastAsia" w:ascii="仿宋_GB2312" w:eastAsia="仿宋_GB2312"/>
                <w:kern w:val="0"/>
                <w:szCs w:val="21"/>
                <w:lang w:val="en-US" w:eastAsia="zh-CN"/>
              </w:rPr>
              <w:t xml:space="preserve">  </w:t>
            </w:r>
            <w:r>
              <w:rPr>
                <w:rFonts w:hint="eastAsia" w:ascii="仿宋_GB2312" w:eastAsia="仿宋_GB2312"/>
                <w:kern w:val="0"/>
                <w:szCs w:val="21"/>
              </w:rPr>
              <w:t>振</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4D59F1C5">
            <w:pPr>
              <w:widowControl/>
              <w:jc w:val="center"/>
              <w:rPr>
                <w:rFonts w:ascii="仿宋_GB2312" w:eastAsia="仿宋_GB2312"/>
                <w:kern w:val="0"/>
                <w:szCs w:val="21"/>
              </w:rPr>
            </w:pPr>
            <w:r>
              <w:rPr>
                <w:rFonts w:hint="eastAsia" w:ascii="仿宋_GB2312" w:eastAsia="仿宋_GB2312"/>
                <w:kern w:val="0"/>
                <w:szCs w:val="21"/>
              </w:rPr>
              <w:t>0990-6233620</w:t>
            </w:r>
          </w:p>
        </w:tc>
        <w:tc>
          <w:tcPr>
            <w:tcW w:w="2809" w:type="dxa"/>
            <w:tcBorders>
              <w:top w:val="nil"/>
              <w:left w:val="single" w:color="auto" w:sz="4" w:space="0"/>
              <w:bottom w:val="single" w:color="auto" w:sz="4" w:space="0"/>
              <w:right w:val="single" w:color="auto" w:sz="4" w:space="0"/>
            </w:tcBorders>
            <w:noWrap w:val="0"/>
            <w:vAlign w:val="center"/>
          </w:tcPr>
          <w:p w14:paraId="6ABCEC4D">
            <w:pPr>
              <w:widowControl/>
              <w:jc w:val="center"/>
              <w:rPr>
                <w:rFonts w:ascii="仿宋_GB2312" w:eastAsia="仿宋_GB2312"/>
                <w:kern w:val="0"/>
                <w:szCs w:val="21"/>
              </w:rPr>
            </w:pPr>
            <w:r>
              <w:rPr>
                <w:rFonts w:hint="eastAsia" w:ascii="仿宋_GB2312" w:eastAsia="仿宋_GB2312"/>
                <w:kern w:val="0"/>
                <w:szCs w:val="21"/>
              </w:rPr>
              <w:t>18599209920</w:t>
            </w:r>
          </w:p>
        </w:tc>
      </w:tr>
      <w:tr w14:paraId="59A23C8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7083940">
            <w:pPr>
              <w:widowControl/>
              <w:jc w:val="center"/>
              <w:rPr>
                <w:rFonts w:ascii="仿宋_GB2312" w:eastAsia="仿宋_GB2312"/>
                <w:kern w:val="0"/>
                <w:szCs w:val="21"/>
              </w:rPr>
            </w:pPr>
            <w:r>
              <w:rPr>
                <w:rFonts w:hint="eastAsia" w:ascii="仿宋_GB2312" w:eastAsia="仿宋_GB2312"/>
                <w:kern w:val="0"/>
                <w:szCs w:val="21"/>
              </w:rPr>
              <w:t>8</w:t>
            </w:r>
          </w:p>
        </w:tc>
        <w:tc>
          <w:tcPr>
            <w:tcW w:w="2885" w:type="dxa"/>
            <w:tcBorders>
              <w:top w:val="nil"/>
              <w:left w:val="nil"/>
              <w:bottom w:val="single" w:color="auto" w:sz="4" w:space="0"/>
              <w:right w:val="single" w:color="auto" w:sz="4" w:space="0"/>
            </w:tcBorders>
            <w:noWrap w:val="0"/>
            <w:vAlign w:val="center"/>
          </w:tcPr>
          <w:p w14:paraId="36D934D4">
            <w:pPr>
              <w:widowControl/>
              <w:jc w:val="center"/>
              <w:rPr>
                <w:rFonts w:ascii="仿宋_GB2312" w:eastAsia="仿宋_GB2312"/>
                <w:kern w:val="0"/>
                <w:szCs w:val="21"/>
              </w:rPr>
            </w:pPr>
            <w:r>
              <w:rPr>
                <w:rFonts w:hint="eastAsia" w:ascii="仿宋_GB2312" w:eastAsia="仿宋_GB2312"/>
                <w:kern w:val="0"/>
                <w:szCs w:val="21"/>
              </w:rPr>
              <w:t>区人社局</w:t>
            </w:r>
          </w:p>
        </w:tc>
        <w:tc>
          <w:tcPr>
            <w:tcW w:w="2669" w:type="dxa"/>
            <w:tcBorders>
              <w:top w:val="nil"/>
              <w:left w:val="nil"/>
              <w:bottom w:val="single" w:color="auto" w:sz="4" w:space="0"/>
              <w:right w:val="single" w:color="auto" w:sz="4" w:space="0"/>
            </w:tcBorders>
            <w:noWrap w:val="0"/>
            <w:vAlign w:val="center"/>
          </w:tcPr>
          <w:p w14:paraId="6337E681">
            <w:pPr>
              <w:widowControl/>
              <w:jc w:val="center"/>
              <w:rPr>
                <w:rFonts w:ascii="仿宋_GB2312" w:hAnsi="微软雅黑" w:eastAsia="仿宋_GB2312" w:cs="宋体"/>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"http://192.168.19.138/formmode/search/javascript:modeopenFullWindowHaveBar("/formmode/view/AddFormMode.jsp?type=0&amp;modeId=161&amp;formId=-90&amp;billid=24130&amp;opentype=0&amp;customid=201&amp;viewfrom=fromsearchlist","24130")" \o "赵娟" </w:instrText>
            </w:r>
            <w:r>
              <w:rPr>
                <w:rFonts w:hint="eastAsia" w:ascii="仿宋_GB2312" w:eastAsia="仿宋_GB2312"/>
                <w:kern w:val="0"/>
                <w:szCs w:val="21"/>
              </w:rPr>
              <w:fldChar w:fldCharType="separate"/>
            </w:r>
            <w:r>
              <w:rPr>
                <w:rFonts w:hint="eastAsia" w:ascii="仿宋_GB2312" w:eastAsia="仿宋_GB2312"/>
                <w:kern w:val="0"/>
                <w:szCs w:val="21"/>
              </w:rPr>
              <w:t>赵</w:t>
            </w:r>
            <w:r>
              <w:rPr>
                <w:rFonts w:hint="eastAsia" w:ascii="仿宋_GB2312" w:eastAsia="仿宋_GB2312"/>
                <w:kern w:val="0"/>
                <w:szCs w:val="21"/>
                <w:lang w:val="en-US" w:eastAsia="zh-CN"/>
              </w:rPr>
              <w:t xml:space="preserve">  </w:t>
            </w:r>
            <w:r>
              <w:rPr>
                <w:rFonts w:hint="eastAsia" w:ascii="仿宋_GB2312" w:eastAsia="仿宋_GB2312"/>
                <w:kern w:val="0"/>
                <w:szCs w:val="21"/>
              </w:rPr>
              <w:t>娟</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41E0FE01">
            <w:pPr>
              <w:widowControl/>
              <w:jc w:val="center"/>
              <w:rPr>
                <w:rFonts w:ascii="仿宋_GB2312" w:eastAsia="仿宋_GB2312"/>
                <w:kern w:val="0"/>
                <w:szCs w:val="21"/>
              </w:rPr>
            </w:pPr>
            <w:r>
              <w:rPr>
                <w:rFonts w:hint="eastAsia" w:ascii="仿宋_GB2312" w:eastAsia="仿宋_GB2312"/>
                <w:kern w:val="0"/>
                <w:szCs w:val="21"/>
              </w:rPr>
              <w:t>0990-6882991</w:t>
            </w:r>
          </w:p>
        </w:tc>
        <w:tc>
          <w:tcPr>
            <w:tcW w:w="2809" w:type="dxa"/>
            <w:tcBorders>
              <w:top w:val="nil"/>
              <w:left w:val="single" w:color="auto" w:sz="4" w:space="0"/>
              <w:bottom w:val="single" w:color="auto" w:sz="4" w:space="0"/>
              <w:right w:val="single" w:color="auto" w:sz="4" w:space="0"/>
            </w:tcBorders>
            <w:noWrap w:val="0"/>
            <w:vAlign w:val="center"/>
          </w:tcPr>
          <w:p w14:paraId="0DCA1983">
            <w:pPr>
              <w:widowControl/>
              <w:jc w:val="center"/>
              <w:rPr>
                <w:rFonts w:ascii="仿宋_GB2312" w:eastAsia="仿宋_GB2312"/>
                <w:kern w:val="0"/>
                <w:szCs w:val="21"/>
              </w:rPr>
            </w:pPr>
            <w:r>
              <w:rPr>
                <w:rFonts w:hint="eastAsia" w:ascii="仿宋_GB2312" w:eastAsia="仿宋_GB2312"/>
                <w:kern w:val="0"/>
                <w:szCs w:val="21"/>
              </w:rPr>
              <w:t>18999515585</w:t>
            </w:r>
          </w:p>
        </w:tc>
      </w:tr>
      <w:tr w14:paraId="79FEDC5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9D51DF1">
            <w:pPr>
              <w:widowControl/>
              <w:jc w:val="center"/>
              <w:rPr>
                <w:rFonts w:ascii="仿宋_GB2312" w:eastAsia="仿宋_GB2312"/>
                <w:kern w:val="0"/>
                <w:szCs w:val="21"/>
              </w:rPr>
            </w:pPr>
            <w:r>
              <w:rPr>
                <w:rFonts w:hint="eastAsia" w:ascii="仿宋_GB2312" w:eastAsia="仿宋_GB2312"/>
                <w:kern w:val="0"/>
                <w:szCs w:val="21"/>
              </w:rPr>
              <w:t>9</w:t>
            </w:r>
          </w:p>
        </w:tc>
        <w:tc>
          <w:tcPr>
            <w:tcW w:w="2885" w:type="dxa"/>
            <w:tcBorders>
              <w:top w:val="nil"/>
              <w:left w:val="nil"/>
              <w:bottom w:val="single" w:color="auto" w:sz="4" w:space="0"/>
              <w:right w:val="single" w:color="auto" w:sz="4" w:space="0"/>
            </w:tcBorders>
            <w:noWrap w:val="0"/>
            <w:vAlign w:val="center"/>
          </w:tcPr>
          <w:p w14:paraId="1E7339C1">
            <w:pPr>
              <w:widowControl/>
              <w:jc w:val="center"/>
              <w:rPr>
                <w:rFonts w:ascii="仿宋_GB2312" w:eastAsia="仿宋_GB2312"/>
                <w:kern w:val="0"/>
                <w:szCs w:val="21"/>
              </w:rPr>
            </w:pPr>
            <w:r>
              <w:rPr>
                <w:rFonts w:hint="eastAsia" w:ascii="仿宋_GB2312" w:eastAsia="仿宋_GB2312"/>
                <w:kern w:val="0"/>
                <w:szCs w:val="21"/>
              </w:rPr>
              <w:t>区应急管理局</w:t>
            </w:r>
          </w:p>
        </w:tc>
        <w:tc>
          <w:tcPr>
            <w:tcW w:w="2669" w:type="dxa"/>
            <w:tcBorders>
              <w:top w:val="nil"/>
              <w:left w:val="nil"/>
              <w:bottom w:val="single" w:color="auto" w:sz="4" w:space="0"/>
              <w:right w:val="single" w:color="auto" w:sz="4" w:space="0"/>
            </w:tcBorders>
            <w:noWrap w:val="0"/>
            <w:vAlign w:val="center"/>
          </w:tcPr>
          <w:p w14:paraId="6A991313">
            <w:pPr>
              <w:widowControl/>
              <w:jc w:val="center"/>
              <w:rPr>
                <w:rFonts w:ascii="仿宋_GB2312" w:eastAsia="仿宋_GB2312"/>
                <w:kern w:val="0"/>
                <w:szCs w:val="21"/>
              </w:rPr>
            </w:pPr>
            <w:r>
              <w:rPr>
                <w:rFonts w:hint="eastAsia" w:ascii="仿宋_GB2312" w:eastAsia="仿宋_GB2312"/>
                <w:kern w:val="0"/>
                <w:szCs w:val="21"/>
              </w:rPr>
              <w:t>赵</w:t>
            </w:r>
            <w:r>
              <w:rPr>
                <w:rFonts w:hint="eastAsia" w:ascii="仿宋_GB2312" w:eastAsia="仿宋_GB2312"/>
                <w:kern w:val="0"/>
                <w:szCs w:val="21"/>
                <w:lang w:val="en-US" w:eastAsia="zh-CN"/>
              </w:rPr>
              <w:t xml:space="preserve">  </w:t>
            </w:r>
            <w:r>
              <w:rPr>
                <w:rFonts w:hint="eastAsia" w:ascii="仿宋_GB2312" w:eastAsia="仿宋_GB2312"/>
                <w:kern w:val="0"/>
                <w:szCs w:val="21"/>
              </w:rPr>
              <w:t>铖（局长）</w:t>
            </w:r>
          </w:p>
        </w:tc>
        <w:tc>
          <w:tcPr>
            <w:tcW w:w="1675" w:type="dxa"/>
            <w:tcBorders>
              <w:top w:val="nil"/>
              <w:left w:val="nil"/>
              <w:bottom w:val="single" w:color="auto" w:sz="4" w:space="0"/>
              <w:right w:val="single" w:color="auto" w:sz="4" w:space="0"/>
            </w:tcBorders>
            <w:noWrap w:val="0"/>
            <w:vAlign w:val="center"/>
          </w:tcPr>
          <w:p w14:paraId="3ECFFDED">
            <w:pPr>
              <w:widowControl/>
              <w:jc w:val="center"/>
              <w:rPr>
                <w:rFonts w:ascii="仿宋_GB2312" w:eastAsia="仿宋_GB2312"/>
                <w:kern w:val="0"/>
                <w:szCs w:val="21"/>
              </w:rPr>
            </w:pPr>
            <w:r>
              <w:rPr>
                <w:rFonts w:hint="eastAsia" w:ascii="仿宋_GB2312" w:eastAsia="仿宋_GB2312"/>
                <w:kern w:val="0"/>
                <w:szCs w:val="21"/>
              </w:rPr>
              <w:t>0990-6228449</w:t>
            </w:r>
          </w:p>
        </w:tc>
        <w:tc>
          <w:tcPr>
            <w:tcW w:w="2809" w:type="dxa"/>
            <w:tcBorders>
              <w:top w:val="nil"/>
              <w:left w:val="single" w:color="auto" w:sz="4" w:space="0"/>
              <w:bottom w:val="single" w:color="auto" w:sz="4" w:space="0"/>
              <w:right w:val="single" w:color="auto" w:sz="4" w:space="0"/>
            </w:tcBorders>
            <w:noWrap w:val="0"/>
            <w:vAlign w:val="center"/>
          </w:tcPr>
          <w:p w14:paraId="245D9E49">
            <w:pPr>
              <w:widowControl/>
              <w:jc w:val="center"/>
              <w:rPr>
                <w:rFonts w:ascii="仿宋_GB2312" w:eastAsia="仿宋_GB2312"/>
                <w:kern w:val="0"/>
                <w:szCs w:val="21"/>
              </w:rPr>
            </w:pPr>
            <w:r>
              <w:rPr>
                <w:rFonts w:hint="eastAsia" w:ascii="仿宋_GB2312" w:eastAsia="仿宋_GB2312"/>
                <w:kern w:val="0"/>
                <w:szCs w:val="21"/>
              </w:rPr>
              <w:t>18799220199</w:t>
            </w:r>
          </w:p>
        </w:tc>
      </w:tr>
      <w:tr w14:paraId="1D48A8E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1D9F3AA">
            <w:pPr>
              <w:widowControl/>
              <w:jc w:val="center"/>
              <w:rPr>
                <w:rFonts w:ascii="仿宋_GB2312" w:eastAsia="仿宋_GB2312"/>
                <w:kern w:val="0"/>
                <w:szCs w:val="21"/>
              </w:rPr>
            </w:pPr>
            <w:r>
              <w:rPr>
                <w:rFonts w:hint="eastAsia" w:ascii="仿宋_GB2312" w:eastAsia="仿宋_GB2312"/>
                <w:kern w:val="0"/>
                <w:szCs w:val="21"/>
              </w:rPr>
              <w:t>10</w:t>
            </w:r>
          </w:p>
        </w:tc>
        <w:tc>
          <w:tcPr>
            <w:tcW w:w="2885" w:type="dxa"/>
            <w:tcBorders>
              <w:top w:val="nil"/>
              <w:left w:val="nil"/>
              <w:bottom w:val="single" w:color="auto" w:sz="4" w:space="0"/>
              <w:right w:val="single" w:color="auto" w:sz="4" w:space="0"/>
            </w:tcBorders>
            <w:noWrap w:val="0"/>
            <w:vAlign w:val="center"/>
          </w:tcPr>
          <w:p w14:paraId="1E0FB589">
            <w:pPr>
              <w:widowControl/>
              <w:jc w:val="center"/>
              <w:rPr>
                <w:rFonts w:ascii="仿宋_GB2312" w:eastAsia="仿宋_GB2312"/>
                <w:kern w:val="0"/>
                <w:szCs w:val="21"/>
              </w:rPr>
            </w:pPr>
            <w:r>
              <w:rPr>
                <w:rFonts w:hint="eastAsia" w:ascii="仿宋_GB2312" w:eastAsia="仿宋_GB2312"/>
                <w:kern w:val="0"/>
                <w:szCs w:val="21"/>
              </w:rPr>
              <w:t>区财政局</w:t>
            </w:r>
          </w:p>
        </w:tc>
        <w:tc>
          <w:tcPr>
            <w:tcW w:w="2669" w:type="dxa"/>
            <w:tcBorders>
              <w:top w:val="nil"/>
              <w:left w:val="nil"/>
              <w:bottom w:val="single" w:color="auto" w:sz="4" w:space="0"/>
              <w:right w:val="single" w:color="auto" w:sz="4" w:space="0"/>
            </w:tcBorders>
            <w:noWrap w:val="0"/>
            <w:vAlign w:val="center"/>
          </w:tcPr>
          <w:p w14:paraId="6EA49138">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"http://192.168.19.138/formmode/search/javascript:modeopenFullWindowHaveBar("/formmode/view/AddFormMode.jsp?type=0&amp;modeId=161&amp;formId=-90&amp;billid=31809&amp;opentype=0&amp;customid=201&amp;viewfrom=fromsearchlist","31809")" \o "王聪" </w:instrText>
            </w:r>
            <w:r>
              <w:rPr>
                <w:rFonts w:hint="eastAsia" w:ascii="仿宋_GB2312" w:eastAsia="仿宋_GB2312"/>
                <w:kern w:val="0"/>
                <w:szCs w:val="21"/>
              </w:rPr>
              <w:fldChar w:fldCharType="separate"/>
            </w:r>
            <w:r>
              <w:rPr>
                <w:rFonts w:hint="eastAsia" w:ascii="仿宋_GB2312" w:eastAsia="仿宋_GB2312"/>
                <w:kern w:val="0"/>
                <w:szCs w:val="21"/>
              </w:rPr>
              <w:t>王</w:t>
            </w:r>
            <w:r>
              <w:rPr>
                <w:rFonts w:hint="eastAsia" w:ascii="仿宋_GB2312" w:eastAsia="仿宋_GB2312"/>
                <w:kern w:val="0"/>
                <w:szCs w:val="21"/>
                <w:lang w:val="en-US" w:eastAsia="zh-CN"/>
              </w:rPr>
              <w:t xml:space="preserve">  </w:t>
            </w:r>
            <w:r>
              <w:rPr>
                <w:rFonts w:hint="eastAsia" w:ascii="仿宋_GB2312" w:eastAsia="仿宋_GB2312"/>
                <w:kern w:val="0"/>
                <w:szCs w:val="21"/>
              </w:rPr>
              <w:t>聪</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37AFC628">
            <w:pPr>
              <w:widowControl/>
              <w:jc w:val="center"/>
              <w:rPr>
                <w:rFonts w:ascii="仿宋_GB2312" w:eastAsia="仿宋_GB2312"/>
                <w:kern w:val="0"/>
                <w:szCs w:val="21"/>
              </w:rPr>
            </w:pPr>
            <w:r>
              <w:rPr>
                <w:rFonts w:hint="eastAsia" w:ascii="仿宋_GB2312" w:eastAsia="仿宋_GB2312"/>
                <w:kern w:val="0"/>
                <w:szCs w:val="21"/>
              </w:rPr>
              <w:t>0990-6261791</w:t>
            </w:r>
          </w:p>
        </w:tc>
        <w:tc>
          <w:tcPr>
            <w:tcW w:w="2809" w:type="dxa"/>
            <w:tcBorders>
              <w:top w:val="nil"/>
              <w:left w:val="single" w:color="auto" w:sz="4" w:space="0"/>
              <w:bottom w:val="single" w:color="auto" w:sz="4" w:space="0"/>
              <w:right w:val="single" w:color="auto" w:sz="4" w:space="0"/>
            </w:tcBorders>
            <w:noWrap w:val="0"/>
            <w:vAlign w:val="center"/>
          </w:tcPr>
          <w:p w14:paraId="7452FE99">
            <w:pPr>
              <w:widowControl/>
              <w:jc w:val="center"/>
              <w:rPr>
                <w:rFonts w:ascii="仿宋_GB2312" w:eastAsia="仿宋_GB2312"/>
                <w:kern w:val="0"/>
                <w:szCs w:val="21"/>
              </w:rPr>
            </w:pPr>
            <w:r>
              <w:rPr>
                <w:rFonts w:hint="eastAsia" w:ascii="仿宋_GB2312" w:eastAsia="仿宋_GB2312"/>
                <w:kern w:val="0"/>
                <w:szCs w:val="21"/>
              </w:rPr>
              <w:t>15999399613</w:t>
            </w:r>
          </w:p>
        </w:tc>
      </w:tr>
      <w:tr w14:paraId="16BF2BA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4320048">
            <w:pPr>
              <w:widowControl/>
              <w:jc w:val="center"/>
              <w:rPr>
                <w:rFonts w:ascii="仿宋_GB2312" w:eastAsia="仿宋_GB2312"/>
                <w:kern w:val="0"/>
                <w:szCs w:val="21"/>
              </w:rPr>
            </w:pPr>
            <w:r>
              <w:rPr>
                <w:rFonts w:hint="eastAsia" w:ascii="仿宋_GB2312" w:eastAsia="仿宋_GB2312"/>
                <w:kern w:val="0"/>
                <w:szCs w:val="21"/>
              </w:rPr>
              <w:t>11</w:t>
            </w:r>
          </w:p>
        </w:tc>
        <w:tc>
          <w:tcPr>
            <w:tcW w:w="2885" w:type="dxa"/>
            <w:tcBorders>
              <w:top w:val="nil"/>
              <w:left w:val="nil"/>
              <w:bottom w:val="single" w:color="auto" w:sz="4" w:space="0"/>
              <w:right w:val="single" w:color="auto" w:sz="4" w:space="0"/>
            </w:tcBorders>
            <w:noWrap w:val="0"/>
            <w:vAlign w:val="center"/>
          </w:tcPr>
          <w:p w14:paraId="091E3117">
            <w:pPr>
              <w:widowControl/>
              <w:jc w:val="center"/>
              <w:rPr>
                <w:rFonts w:ascii="仿宋_GB2312" w:eastAsia="仿宋_GB2312"/>
                <w:kern w:val="0"/>
                <w:szCs w:val="21"/>
              </w:rPr>
            </w:pPr>
            <w:r>
              <w:rPr>
                <w:rFonts w:hint="eastAsia" w:ascii="仿宋_GB2312" w:eastAsia="仿宋_GB2312"/>
                <w:kern w:val="0"/>
                <w:szCs w:val="21"/>
              </w:rPr>
              <w:t>区教育局</w:t>
            </w:r>
          </w:p>
        </w:tc>
        <w:tc>
          <w:tcPr>
            <w:tcW w:w="2669" w:type="dxa"/>
            <w:tcBorders>
              <w:top w:val="nil"/>
              <w:left w:val="nil"/>
              <w:bottom w:val="single" w:color="auto" w:sz="4" w:space="0"/>
              <w:right w:val="single" w:color="auto" w:sz="4" w:space="0"/>
            </w:tcBorders>
            <w:noWrap w:val="0"/>
            <w:vAlign w:val="center"/>
          </w:tcPr>
          <w:p w14:paraId="2544C8AB">
            <w:pPr>
              <w:widowControl/>
              <w:jc w:val="center"/>
              <w:rPr>
                <w:rFonts w:ascii="仿宋_GB2312" w:eastAsia="仿宋_GB2312"/>
                <w:kern w:val="0"/>
                <w:szCs w:val="21"/>
              </w:rPr>
            </w:pPr>
            <w:r>
              <w:rPr>
                <w:rFonts w:hint="eastAsia" w:ascii="仿宋_GB2312" w:eastAsia="仿宋_GB2312"/>
                <w:kern w:val="0"/>
                <w:szCs w:val="21"/>
              </w:rPr>
              <w:t>赵远新（局长）</w:t>
            </w:r>
          </w:p>
        </w:tc>
        <w:tc>
          <w:tcPr>
            <w:tcW w:w="1675" w:type="dxa"/>
            <w:tcBorders>
              <w:top w:val="nil"/>
              <w:left w:val="nil"/>
              <w:bottom w:val="single" w:color="auto" w:sz="4" w:space="0"/>
              <w:right w:val="single" w:color="auto" w:sz="4" w:space="0"/>
            </w:tcBorders>
            <w:noWrap w:val="0"/>
            <w:vAlign w:val="center"/>
          </w:tcPr>
          <w:p w14:paraId="6A2F2464">
            <w:pPr>
              <w:widowControl/>
              <w:jc w:val="center"/>
              <w:rPr>
                <w:rFonts w:ascii="仿宋_GB2312" w:eastAsia="仿宋_GB2312"/>
                <w:kern w:val="0"/>
                <w:szCs w:val="21"/>
              </w:rPr>
            </w:pPr>
            <w:r>
              <w:rPr>
                <w:rFonts w:hint="eastAsia" w:ascii="仿宋_GB2312" w:eastAsia="仿宋_GB2312"/>
                <w:kern w:val="0"/>
                <w:szCs w:val="21"/>
              </w:rPr>
              <w:t>0990-6229225</w:t>
            </w:r>
          </w:p>
        </w:tc>
        <w:tc>
          <w:tcPr>
            <w:tcW w:w="2809" w:type="dxa"/>
            <w:tcBorders>
              <w:top w:val="nil"/>
              <w:left w:val="single" w:color="auto" w:sz="4" w:space="0"/>
              <w:bottom w:val="single" w:color="auto" w:sz="4" w:space="0"/>
              <w:right w:val="single" w:color="auto" w:sz="4" w:space="0"/>
            </w:tcBorders>
            <w:noWrap w:val="0"/>
            <w:vAlign w:val="center"/>
          </w:tcPr>
          <w:p w14:paraId="776F8CF3">
            <w:pPr>
              <w:widowControl/>
              <w:jc w:val="center"/>
              <w:rPr>
                <w:rFonts w:ascii="仿宋_GB2312" w:eastAsia="仿宋_GB2312"/>
                <w:kern w:val="0"/>
                <w:szCs w:val="21"/>
              </w:rPr>
            </w:pPr>
            <w:r>
              <w:rPr>
                <w:rFonts w:hint="eastAsia" w:ascii="仿宋_GB2312" w:eastAsia="仿宋_GB2312"/>
                <w:kern w:val="0"/>
                <w:szCs w:val="21"/>
              </w:rPr>
              <w:t>13565461712</w:t>
            </w:r>
          </w:p>
        </w:tc>
      </w:tr>
      <w:tr w14:paraId="7A5A9FB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43CF9A8">
            <w:pPr>
              <w:widowControl/>
              <w:jc w:val="center"/>
              <w:rPr>
                <w:rFonts w:ascii="仿宋_GB2312" w:eastAsia="仿宋_GB2312"/>
                <w:kern w:val="0"/>
                <w:szCs w:val="21"/>
              </w:rPr>
            </w:pPr>
            <w:r>
              <w:rPr>
                <w:rFonts w:hint="eastAsia" w:ascii="仿宋_GB2312" w:eastAsia="仿宋_GB2312"/>
                <w:kern w:val="0"/>
                <w:szCs w:val="21"/>
              </w:rPr>
              <w:t>12</w:t>
            </w:r>
          </w:p>
        </w:tc>
        <w:tc>
          <w:tcPr>
            <w:tcW w:w="2885" w:type="dxa"/>
            <w:tcBorders>
              <w:top w:val="nil"/>
              <w:left w:val="nil"/>
              <w:bottom w:val="single" w:color="auto" w:sz="4" w:space="0"/>
              <w:right w:val="single" w:color="auto" w:sz="4" w:space="0"/>
            </w:tcBorders>
            <w:noWrap w:val="0"/>
            <w:vAlign w:val="center"/>
          </w:tcPr>
          <w:p w14:paraId="0BC6C049">
            <w:pPr>
              <w:widowControl/>
              <w:jc w:val="center"/>
              <w:rPr>
                <w:rFonts w:ascii="仿宋_GB2312" w:eastAsia="仿宋_GB2312"/>
                <w:kern w:val="0"/>
                <w:szCs w:val="21"/>
              </w:rPr>
            </w:pPr>
            <w:r>
              <w:rPr>
                <w:rFonts w:hint="eastAsia" w:ascii="仿宋_GB2312" w:eastAsia="仿宋_GB2312"/>
                <w:kern w:val="0"/>
                <w:szCs w:val="21"/>
              </w:rPr>
              <w:t>区民政局</w:t>
            </w:r>
          </w:p>
        </w:tc>
        <w:tc>
          <w:tcPr>
            <w:tcW w:w="2669" w:type="dxa"/>
            <w:tcBorders>
              <w:top w:val="nil"/>
              <w:left w:val="nil"/>
              <w:bottom w:val="single" w:color="auto" w:sz="4" w:space="0"/>
              <w:right w:val="single" w:color="auto" w:sz="4" w:space="0"/>
            </w:tcBorders>
            <w:noWrap w:val="0"/>
            <w:vAlign w:val="center"/>
          </w:tcPr>
          <w:p w14:paraId="7882F916">
            <w:pPr>
              <w:widowControl/>
              <w:jc w:val="center"/>
              <w:rPr>
                <w:rFonts w:ascii="仿宋_GB2312" w:eastAsia="仿宋_GB2312"/>
                <w:kern w:val="0"/>
                <w:szCs w:val="21"/>
              </w:rPr>
            </w:pPr>
            <w:r>
              <w:rPr>
                <w:rFonts w:hint="eastAsia" w:ascii="仿宋_GB2312" w:eastAsia="仿宋_GB2312"/>
                <w:kern w:val="0"/>
                <w:szCs w:val="21"/>
              </w:rPr>
              <w:t>师千惠（局长）</w:t>
            </w:r>
          </w:p>
        </w:tc>
        <w:tc>
          <w:tcPr>
            <w:tcW w:w="1675" w:type="dxa"/>
            <w:tcBorders>
              <w:top w:val="nil"/>
              <w:left w:val="nil"/>
              <w:bottom w:val="single" w:color="auto" w:sz="4" w:space="0"/>
              <w:right w:val="single" w:color="auto" w:sz="4" w:space="0"/>
            </w:tcBorders>
            <w:noWrap w:val="0"/>
            <w:vAlign w:val="center"/>
          </w:tcPr>
          <w:p w14:paraId="0F3C1F7E">
            <w:pPr>
              <w:widowControl/>
              <w:jc w:val="center"/>
              <w:rPr>
                <w:rFonts w:ascii="仿宋_GB2312" w:hAnsi="微软雅黑" w:eastAsia="仿宋_GB2312" w:cs="宋体"/>
                <w:szCs w:val="21"/>
              </w:rPr>
            </w:pPr>
            <w:r>
              <w:rPr>
                <w:rFonts w:hint="eastAsia" w:ascii="仿宋_GB2312" w:eastAsia="仿宋_GB2312"/>
                <w:kern w:val="0"/>
                <w:szCs w:val="21"/>
              </w:rPr>
              <w:t>0990-6245502</w:t>
            </w:r>
          </w:p>
        </w:tc>
        <w:tc>
          <w:tcPr>
            <w:tcW w:w="2809" w:type="dxa"/>
            <w:tcBorders>
              <w:top w:val="nil"/>
              <w:left w:val="single" w:color="auto" w:sz="4" w:space="0"/>
              <w:bottom w:val="single" w:color="auto" w:sz="4" w:space="0"/>
              <w:right w:val="single" w:color="auto" w:sz="4" w:space="0"/>
            </w:tcBorders>
            <w:noWrap w:val="0"/>
            <w:vAlign w:val="center"/>
          </w:tcPr>
          <w:p w14:paraId="0FA7A34D">
            <w:pPr>
              <w:widowControl/>
              <w:jc w:val="center"/>
              <w:rPr>
                <w:rFonts w:ascii="仿宋_GB2312" w:eastAsia="仿宋_GB2312"/>
                <w:kern w:val="0"/>
                <w:szCs w:val="21"/>
              </w:rPr>
            </w:pPr>
            <w:r>
              <w:rPr>
                <w:rFonts w:hint="eastAsia" w:ascii="仿宋_GB2312" w:eastAsia="仿宋_GB2312"/>
                <w:kern w:val="0"/>
                <w:szCs w:val="21"/>
              </w:rPr>
              <w:t>15809908381</w:t>
            </w:r>
          </w:p>
        </w:tc>
      </w:tr>
      <w:tr w14:paraId="7E19F05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0723E5D">
            <w:pPr>
              <w:widowControl/>
              <w:jc w:val="center"/>
              <w:rPr>
                <w:rFonts w:ascii="仿宋_GB2312" w:eastAsia="仿宋_GB2312"/>
                <w:kern w:val="0"/>
                <w:szCs w:val="21"/>
              </w:rPr>
            </w:pPr>
            <w:r>
              <w:rPr>
                <w:rFonts w:hint="eastAsia" w:ascii="仿宋_GB2312" w:eastAsia="仿宋_GB2312"/>
                <w:kern w:val="0"/>
                <w:szCs w:val="21"/>
              </w:rPr>
              <w:t>13</w:t>
            </w:r>
          </w:p>
        </w:tc>
        <w:tc>
          <w:tcPr>
            <w:tcW w:w="2885" w:type="dxa"/>
            <w:tcBorders>
              <w:top w:val="nil"/>
              <w:left w:val="nil"/>
              <w:bottom w:val="single" w:color="auto" w:sz="4" w:space="0"/>
              <w:right w:val="single" w:color="auto" w:sz="4" w:space="0"/>
            </w:tcBorders>
            <w:noWrap w:val="0"/>
            <w:vAlign w:val="center"/>
          </w:tcPr>
          <w:p w14:paraId="5C3B8E50">
            <w:pPr>
              <w:widowControl/>
              <w:jc w:val="center"/>
              <w:rPr>
                <w:rFonts w:ascii="仿宋_GB2312" w:eastAsia="仿宋_GB2312"/>
                <w:kern w:val="0"/>
                <w:szCs w:val="21"/>
              </w:rPr>
            </w:pPr>
            <w:r>
              <w:rPr>
                <w:rFonts w:hint="eastAsia" w:ascii="仿宋_GB2312" w:eastAsia="仿宋_GB2312"/>
                <w:kern w:val="0"/>
                <w:szCs w:val="21"/>
              </w:rPr>
              <w:t>区慈善协会</w:t>
            </w:r>
          </w:p>
        </w:tc>
        <w:tc>
          <w:tcPr>
            <w:tcW w:w="2669" w:type="dxa"/>
            <w:tcBorders>
              <w:top w:val="nil"/>
              <w:left w:val="nil"/>
              <w:bottom w:val="single" w:color="auto" w:sz="4" w:space="0"/>
              <w:right w:val="single" w:color="auto" w:sz="4" w:space="0"/>
            </w:tcBorders>
            <w:noWrap w:val="0"/>
            <w:vAlign w:val="center"/>
          </w:tcPr>
          <w:p w14:paraId="5ED26D87">
            <w:pPr>
              <w:widowControl/>
              <w:jc w:val="center"/>
              <w:rPr>
                <w:rFonts w:ascii="仿宋_GB2312" w:eastAsia="仿宋_GB2312"/>
                <w:kern w:val="0"/>
                <w:szCs w:val="21"/>
              </w:rPr>
            </w:pPr>
            <w:r>
              <w:rPr>
                <w:rFonts w:hint="eastAsia" w:ascii="仿宋_GB2312" w:eastAsia="仿宋_GB2312"/>
                <w:kern w:val="0"/>
                <w:szCs w:val="21"/>
              </w:rPr>
              <w:t>周晓芳（副会长）</w:t>
            </w:r>
          </w:p>
        </w:tc>
        <w:tc>
          <w:tcPr>
            <w:tcW w:w="1675" w:type="dxa"/>
            <w:tcBorders>
              <w:top w:val="nil"/>
              <w:left w:val="nil"/>
              <w:bottom w:val="single" w:color="auto" w:sz="4" w:space="0"/>
              <w:right w:val="single" w:color="auto" w:sz="4" w:space="0"/>
            </w:tcBorders>
            <w:noWrap w:val="0"/>
            <w:vAlign w:val="center"/>
          </w:tcPr>
          <w:p w14:paraId="40894E42">
            <w:pPr>
              <w:widowControl/>
              <w:jc w:val="center"/>
              <w:rPr>
                <w:rFonts w:ascii="仿宋_GB2312" w:hAnsi="微软雅黑" w:eastAsia="仿宋_GB2312"/>
                <w:szCs w:val="21"/>
              </w:rPr>
            </w:pPr>
            <w:r>
              <w:rPr>
                <w:rFonts w:hint="eastAsia" w:ascii="仿宋_GB2312" w:eastAsia="仿宋_GB2312"/>
                <w:kern w:val="0"/>
                <w:szCs w:val="21"/>
              </w:rPr>
              <w:t>0990-6237033</w:t>
            </w:r>
          </w:p>
        </w:tc>
        <w:tc>
          <w:tcPr>
            <w:tcW w:w="2809" w:type="dxa"/>
            <w:tcBorders>
              <w:top w:val="nil"/>
              <w:left w:val="single" w:color="auto" w:sz="4" w:space="0"/>
              <w:bottom w:val="single" w:color="auto" w:sz="4" w:space="0"/>
              <w:right w:val="single" w:color="auto" w:sz="4" w:space="0"/>
            </w:tcBorders>
            <w:noWrap w:val="0"/>
            <w:vAlign w:val="center"/>
          </w:tcPr>
          <w:p w14:paraId="14017B09">
            <w:pPr>
              <w:widowControl/>
              <w:jc w:val="center"/>
              <w:rPr>
                <w:rFonts w:ascii="仿宋_GB2312" w:hAnsi="微软雅黑" w:eastAsia="仿宋_GB2312"/>
                <w:szCs w:val="21"/>
              </w:rPr>
            </w:pPr>
            <w:r>
              <w:rPr>
                <w:rFonts w:hint="eastAsia" w:ascii="仿宋_GB2312" w:eastAsia="仿宋_GB2312"/>
                <w:kern w:val="0"/>
                <w:szCs w:val="21"/>
              </w:rPr>
              <w:t>13709900210</w:t>
            </w:r>
          </w:p>
        </w:tc>
      </w:tr>
      <w:tr w14:paraId="45B4CCF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7EA3729">
            <w:pPr>
              <w:widowControl/>
              <w:jc w:val="center"/>
              <w:rPr>
                <w:rFonts w:ascii="仿宋_GB2312" w:eastAsia="仿宋_GB2312"/>
                <w:kern w:val="0"/>
                <w:szCs w:val="21"/>
              </w:rPr>
            </w:pPr>
            <w:r>
              <w:rPr>
                <w:rFonts w:hint="eastAsia" w:ascii="仿宋_GB2312" w:eastAsia="仿宋_GB2312"/>
                <w:kern w:val="0"/>
                <w:szCs w:val="21"/>
              </w:rPr>
              <w:t>14</w:t>
            </w:r>
          </w:p>
        </w:tc>
        <w:tc>
          <w:tcPr>
            <w:tcW w:w="2885" w:type="dxa"/>
            <w:tcBorders>
              <w:top w:val="nil"/>
              <w:left w:val="nil"/>
              <w:bottom w:val="single" w:color="auto" w:sz="4" w:space="0"/>
              <w:right w:val="single" w:color="auto" w:sz="4" w:space="0"/>
            </w:tcBorders>
            <w:noWrap w:val="0"/>
            <w:vAlign w:val="center"/>
          </w:tcPr>
          <w:p w14:paraId="4183C5F4">
            <w:pPr>
              <w:widowControl/>
              <w:jc w:val="center"/>
              <w:rPr>
                <w:rFonts w:ascii="仿宋_GB2312" w:eastAsia="仿宋_GB2312"/>
                <w:kern w:val="0"/>
                <w:szCs w:val="21"/>
              </w:rPr>
            </w:pPr>
            <w:r>
              <w:rPr>
                <w:rFonts w:hint="eastAsia" w:ascii="仿宋_GB2312" w:eastAsia="仿宋_GB2312"/>
                <w:kern w:val="0"/>
                <w:szCs w:val="21"/>
              </w:rPr>
              <w:t>区城市管理局</w:t>
            </w:r>
          </w:p>
        </w:tc>
        <w:tc>
          <w:tcPr>
            <w:tcW w:w="2669" w:type="dxa"/>
            <w:tcBorders>
              <w:top w:val="nil"/>
              <w:left w:val="nil"/>
              <w:bottom w:val="single" w:color="auto" w:sz="4" w:space="0"/>
              <w:right w:val="single" w:color="auto" w:sz="4" w:space="0"/>
            </w:tcBorders>
            <w:noWrap w:val="0"/>
            <w:vAlign w:val="center"/>
          </w:tcPr>
          <w:p w14:paraId="3E4721FF">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"http://192.168.19.138/formmode/search/javascript:modeopenFullWindowHaveBar("/formmode/view/AddFormMode.jsp?type=0&amp;modeId=161&amp;formId=-90&amp;billid=20903&amp;opentype=0&amp;customid=201&amp;viewfrom=fromsearchlist","20903")" \o "杨栋" </w:instrText>
            </w:r>
            <w:r>
              <w:rPr>
                <w:rFonts w:hint="eastAsia" w:ascii="仿宋_GB2312" w:eastAsia="仿宋_GB2312"/>
                <w:kern w:val="0"/>
                <w:szCs w:val="21"/>
              </w:rPr>
              <w:fldChar w:fldCharType="separate"/>
            </w:r>
            <w:r>
              <w:rPr>
                <w:rFonts w:hint="eastAsia" w:ascii="仿宋_GB2312" w:eastAsia="仿宋_GB2312"/>
                <w:kern w:val="0"/>
                <w:szCs w:val="21"/>
              </w:rPr>
              <w:t>杨</w:t>
            </w:r>
            <w:r>
              <w:rPr>
                <w:rFonts w:hint="eastAsia" w:ascii="仿宋_GB2312" w:eastAsia="仿宋_GB2312"/>
                <w:kern w:val="0"/>
                <w:szCs w:val="21"/>
                <w:lang w:val="en-US" w:eastAsia="zh-CN"/>
              </w:rPr>
              <w:t xml:space="preserve">  </w:t>
            </w:r>
            <w:r>
              <w:rPr>
                <w:rFonts w:hint="eastAsia" w:ascii="仿宋_GB2312" w:eastAsia="仿宋_GB2312"/>
                <w:kern w:val="0"/>
                <w:szCs w:val="21"/>
              </w:rPr>
              <w:t>栋</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5372A152">
            <w:pPr>
              <w:widowControl/>
              <w:jc w:val="center"/>
              <w:rPr>
                <w:rFonts w:ascii="仿宋_GB2312" w:eastAsia="仿宋_GB2312"/>
                <w:kern w:val="0"/>
                <w:szCs w:val="21"/>
              </w:rPr>
            </w:pPr>
            <w:r>
              <w:rPr>
                <w:rFonts w:hint="eastAsia" w:ascii="仿宋_GB2312" w:eastAsia="仿宋_GB2312"/>
                <w:kern w:val="0"/>
                <w:szCs w:val="21"/>
              </w:rPr>
              <w:t>0990-6222267</w:t>
            </w:r>
          </w:p>
        </w:tc>
        <w:tc>
          <w:tcPr>
            <w:tcW w:w="2809" w:type="dxa"/>
            <w:tcBorders>
              <w:top w:val="nil"/>
              <w:left w:val="single" w:color="auto" w:sz="4" w:space="0"/>
              <w:bottom w:val="single" w:color="auto" w:sz="4" w:space="0"/>
              <w:right w:val="single" w:color="auto" w:sz="4" w:space="0"/>
            </w:tcBorders>
            <w:noWrap w:val="0"/>
            <w:vAlign w:val="center"/>
          </w:tcPr>
          <w:p w14:paraId="45B94563">
            <w:pPr>
              <w:widowControl/>
              <w:jc w:val="center"/>
              <w:rPr>
                <w:rFonts w:ascii="仿宋_GB2312" w:eastAsia="仿宋_GB2312"/>
                <w:kern w:val="0"/>
                <w:szCs w:val="21"/>
              </w:rPr>
            </w:pPr>
            <w:r>
              <w:rPr>
                <w:rFonts w:hint="eastAsia" w:ascii="仿宋_GB2312" w:eastAsia="仿宋_GB2312"/>
                <w:kern w:val="0"/>
                <w:szCs w:val="21"/>
              </w:rPr>
              <w:t>13899560027</w:t>
            </w:r>
          </w:p>
        </w:tc>
      </w:tr>
      <w:tr w14:paraId="563D78E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2F6F12D">
            <w:pPr>
              <w:widowControl/>
              <w:jc w:val="center"/>
              <w:rPr>
                <w:rFonts w:ascii="仿宋_GB2312" w:eastAsia="仿宋_GB2312"/>
                <w:kern w:val="0"/>
                <w:szCs w:val="21"/>
              </w:rPr>
            </w:pPr>
            <w:r>
              <w:rPr>
                <w:rFonts w:hint="eastAsia" w:ascii="仿宋_GB2312" w:eastAsia="仿宋_GB2312"/>
                <w:kern w:val="0"/>
                <w:szCs w:val="21"/>
              </w:rPr>
              <w:t>15</w:t>
            </w:r>
          </w:p>
        </w:tc>
        <w:tc>
          <w:tcPr>
            <w:tcW w:w="2885" w:type="dxa"/>
            <w:tcBorders>
              <w:top w:val="nil"/>
              <w:left w:val="nil"/>
              <w:bottom w:val="single" w:color="auto" w:sz="4" w:space="0"/>
              <w:right w:val="single" w:color="auto" w:sz="4" w:space="0"/>
            </w:tcBorders>
            <w:noWrap w:val="0"/>
            <w:vAlign w:val="center"/>
          </w:tcPr>
          <w:p w14:paraId="79B6BAA4">
            <w:pPr>
              <w:widowControl/>
              <w:jc w:val="center"/>
              <w:rPr>
                <w:rFonts w:ascii="仿宋_GB2312" w:eastAsia="仿宋_GB2312"/>
                <w:kern w:val="0"/>
                <w:szCs w:val="21"/>
              </w:rPr>
            </w:pPr>
            <w:r>
              <w:rPr>
                <w:rFonts w:hint="eastAsia" w:ascii="仿宋_GB2312" w:eastAsia="仿宋_GB2312"/>
                <w:kern w:val="0"/>
                <w:szCs w:val="21"/>
              </w:rPr>
              <w:t>市生态环境局克区分局</w:t>
            </w:r>
          </w:p>
        </w:tc>
        <w:tc>
          <w:tcPr>
            <w:tcW w:w="2669" w:type="dxa"/>
            <w:tcBorders>
              <w:top w:val="nil"/>
              <w:left w:val="nil"/>
              <w:bottom w:val="single" w:color="auto" w:sz="4" w:space="0"/>
              <w:right w:val="single" w:color="auto" w:sz="4" w:space="0"/>
            </w:tcBorders>
            <w:noWrap w:val="0"/>
            <w:vAlign w:val="center"/>
          </w:tcPr>
          <w:p w14:paraId="60221C6A">
            <w:pPr>
              <w:widowControl/>
              <w:jc w:val="center"/>
              <w:rPr>
                <w:rFonts w:ascii="仿宋_GB2312" w:eastAsia="仿宋_GB2312"/>
                <w:kern w:val="0"/>
                <w:szCs w:val="21"/>
              </w:rPr>
            </w:pPr>
            <w:r>
              <w:rPr>
                <w:rFonts w:hint="eastAsia" w:ascii="仿宋_GB2312" w:eastAsia="仿宋_GB2312"/>
                <w:kern w:val="0"/>
                <w:szCs w:val="21"/>
              </w:rPr>
              <w:t>娜</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仁（局长）</w:t>
            </w:r>
          </w:p>
        </w:tc>
        <w:tc>
          <w:tcPr>
            <w:tcW w:w="1675" w:type="dxa"/>
            <w:tcBorders>
              <w:top w:val="nil"/>
              <w:left w:val="nil"/>
              <w:bottom w:val="single" w:color="auto" w:sz="4" w:space="0"/>
              <w:right w:val="single" w:color="auto" w:sz="4" w:space="0"/>
            </w:tcBorders>
            <w:noWrap w:val="0"/>
            <w:vAlign w:val="center"/>
          </w:tcPr>
          <w:p w14:paraId="48B51FDD">
            <w:pPr>
              <w:widowControl/>
              <w:jc w:val="center"/>
              <w:rPr>
                <w:rFonts w:ascii="仿宋_GB2312" w:eastAsia="仿宋_GB2312"/>
                <w:kern w:val="0"/>
                <w:szCs w:val="21"/>
              </w:rPr>
            </w:pPr>
            <w:r>
              <w:rPr>
                <w:rFonts w:hint="eastAsia" w:ascii="仿宋_GB2312" w:eastAsia="仿宋_GB2312"/>
                <w:kern w:val="0"/>
                <w:szCs w:val="21"/>
              </w:rPr>
              <w:t>0990-6227882</w:t>
            </w:r>
          </w:p>
        </w:tc>
        <w:tc>
          <w:tcPr>
            <w:tcW w:w="2809" w:type="dxa"/>
            <w:tcBorders>
              <w:top w:val="nil"/>
              <w:left w:val="single" w:color="auto" w:sz="4" w:space="0"/>
              <w:bottom w:val="single" w:color="auto" w:sz="4" w:space="0"/>
              <w:right w:val="single" w:color="auto" w:sz="4" w:space="0"/>
            </w:tcBorders>
            <w:noWrap w:val="0"/>
            <w:vAlign w:val="center"/>
          </w:tcPr>
          <w:p w14:paraId="6B2424BE">
            <w:pPr>
              <w:widowControl/>
              <w:jc w:val="center"/>
              <w:rPr>
                <w:rFonts w:ascii="仿宋_GB2312" w:eastAsia="仿宋_GB2312"/>
                <w:kern w:val="0"/>
                <w:szCs w:val="21"/>
              </w:rPr>
            </w:pPr>
            <w:r>
              <w:rPr>
                <w:rFonts w:hint="eastAsia" w:ascii="仿宋_GB2312" w:eastAsia="仿宋_GB2312"/>
                <w:kern w:val="0"/>
                <w:szCs w:val="21"/>
              </w:rPr>
              <w:t>13519908633</w:t>
            </w:r>
          </w:p>
        </w:tc>
      </w:tr>
      <w:tr w14:paraId="7F8BE03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53B98D8">
            <w:pPr>
              <w:widowControl/>
              <w:jc w:val="center"/>
              <w:rPr>
                <w:rFonts w:ascii="仿宋_GB2312" w:eastAsia="仿宋_GB2312"/>
                <w:kern w:val="0"/>
                <w:szCs w:val="21"/>
              </w:rPr>
            </w:pPr>
            <w:r>
              <w:rPr>
                <w:rFonts w:hint="eastAsia" w:ascii="仿宋_GB2312" w:eastAsia="仿宋_GB2312"/>
                <w:kern w:val="0"/>
                <w:szCs w:val="21"/>
              </w:rPr>
              <w:t>16</w:t>
            </w:r>
          </w:p>
        </w:tc>
        <w:tc>
          <w:tcPr>
            <w:tcW w:w="2885" w:type="dxa"/>
            <w:tcBorders>
              <w:top w:val="nil"/>
              <w:left w:val="nil"/>
              <w:bottom w:val="single" w:color="auto" w:sz="4" w:space="0"/>
              <w:right w:val="single" w:color="auto" w:sz="4" w:space="0"/>
            </w:tcBorders>
            <w:noWrap w:val="0"/>
            <w:vAlign w:val="center"/>
          </w:tcPr>
          <w:p w14:paraId="288E39D6">
            <w:pPr>
              <w:widowControl/>
              <w:jc w:val="center"/>
              <w:rPr>
                <w:rFonts w:ascii="仿宋_GB2312" w:eastAsia="仿宋_GB2312"/>
                <w:kern w:val="0"/>
                <w:szCs w:val="21"/>
              </w:rPr>
            </w:pPr>
            <w:r>
              <w:rPr>
                <w:rFonts w:hint="eastAsia" w:ascii="仿宋_GB2312" w:eastAsia="仿宋_GB2312"/>
                <w:kern w:val="0"/>
                <w:szCs w:val="21"/>
              </w:rPr>
              <w:t>区自然资源局（中心城）分局</w:t>
            </w:r>
          </w:p>
        </w:tc>
        <w:tc>
          <w:tcPr>
            <w:tcW w:w="2669" w:type="dxa"/>
            <w:tcBorders>
              <w:top w:val="nil"/>
              <w:left w:val="nil"/>
              <w:bottom w:val="single" w:color="auto" w:sz="4" w:space="0"/>
              <w:right w:val="single" w:color="auto" w:sz="4" w:space="0"/>
            </w:tcBorders>
            <w:noWrap w:val="0"/>
            <w:vAlign w:val="center"/>
          </w:tcPr>
          <w:p w14:paraId="6B9B4B5E">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"http://192.168.19.138/formmode/search/javascript:modeopenFullWindowHaveBar("/formmode/view/AddFormMode.jsp?type=0&amp;modeId=161&amp;formId=-90&amp;billid=13853&amp;opentype=0&amp;customid=201&amp;viewfrom=fromsearchlist","13853")" \o "袁国平" </w:instrText>
            </w:r>
            <w:r>
              <w:rPr>
                <w:rFonts w:hint="eastAsia" w:ascii="仿宋_GB2312" w:eastAsia="仿宋_GB2312"/>
                <w:kern w:val="0"/>
                <w:szCs w:val="21"/>
              </w:rPr>
              <w:fldChar w:fldCharType="separate"/>
            </w:r>
            <w:r>
              <w:rPr>
                <w:rFonts w:hint="eastAsia" w:ascii="仿宋_GB2312" w:eastAsia="仿宋_GB2312"/>
                <w:kern w:val="0"/>
                <w:szCs w:val="21"/>
              </w:rPr>
              <w:t>袁国平</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3B49F185">
            <w:pPr>
              <w:widowControl/>
              <w:jc w:val="center"/>
              <w:rPr>
                <w:rFonts w:ascii="仿宋_GB2312" w:hAnsi="微软雅黑" w:eastAsia="仿宋_GB2312"/>
                <w:szCs w:val="21"/>
              </w:rPr>
            </w:pPr>
            <w:r>
              <w:rPr>
                <w:rFonts w:hint="eastAsia" w:ascii="仿宋_GB2312" w:eastAsia="仿宋_GB2312"/>
                <w:kern w:val="0"/>
                <w:szCs w:val="21"/>
              </w:rPr>
              <w:t>0990-6223313</w:t>
            </w:r>
          </w:p>
        </w:tc>
        <w:tc>
          <w:tcPr>
            <w:tcW w:w="2809" w:type="dxa"/>
            <w:tcBorders>
              <w:top w:val="nil"/>
              <w:left w:val="single" w:color="auto" w:sz="4" w:space="0"/>
              <w:bottom w:val="single" w:color="auto" w:sz="4" w:space="0"/>
              <w:right w:val="single" w:color="auto" w:sz="4" w:space="0"/>
            </w:tcBorders>
            <w:noWrap w:val="0"/>
            <w:vAlign w:val="center"/>
          </w:tcPr>
          <w:p w14:paraId="201BE067">
            <w:pPr>
              <w:widowControl/>
              <w:jc w:val="center"/>
              <w:rPr>
                <w:rFonts w:ascii="仿宋_GB2312" w:hAnsi="微软雅黑" w:eastAsia="仿宋_GB2312"/>
                <w:szCs w:val="21"/>
              </w:rPr>
            </w:pPr>
            <w:r>
              <w:rPr>
                <w:rFonts w:hint="eastAsia" w:ascii="仿宋_GB2312" w:eastAsia="仿宋_GB2312"/>
                <w:kern w:val="0"/>
                <w:szCs w:val="21"/>
              </w:rPr>
              <w:t>18909907711</w:t>
            </w:r>
          </w:p>
        </w:tc>
      </w:tr>
      <w:tr w14:paraId="2787EAB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16E3FFE">
            <w:pPr>
              <w:widowControl/>
              <w:jc w:val="center"/>
              <w:rPr>
                <w:rFonts w:ascii="仿宋_GB2312" w:eastAsia="仿宋_GB2312"/>
                <w:kern w:val="0"/>
                <w:szCs w:val="21"/>
              </w:rPr>
            </w:pPr>
            <w:r>
              <w:rPr>
                <w:rFonts w:hint="eastAsia" w:ascii="仿宋_GB2312" w:eastAsia="仿宋_GB2312"/>
                <w:kern w:val="0"/>
                <w:szCs w:val="21"/>
              </w:rPr>
              <w:t>17</w:t>
            </w:r>
          </w:p>
        </w:tc>
        <w:tc>
          <w:tcPr>
            <w:tcW w:w="2885" w:type="dxa"/>
            <w:tcBorders>
              <w:top w:val="nil"/>
              <w:left w:val="nil"/>
              <w:bottom w:val="single" w:color="auto" w:sz="4" w:space="0"/>
              <w:right w:val="single" w:color="auto" w:sz="4" w:space="0"/>
            </w:tcBorders>
            <w:noWrap w:val="0"/>
            <w:vAlign w:val="center"/>
          </w:tcPr>
          <w:p w14:paraId="2C5F6CC5">
            <w:pPr>
              <w:widowControl/>
              <w:jc w:val="center"/>
              <w:rPr>
                <w:rFonts w:ascii="仿宋_GB2312" w:eastAsia="仿宋_GB2312"/>
                <w:kern w:val="0"/>
                <w:szCs w:val="21"/>
              </w:rPr>
            </w:pPr>
            <w:r>
              <w:rPr>
                <w:rFonts w:hint="eastAsia" w:ascii="仿宋_GB2312" w:eastAsia="仿宋_GB2312"/>
                <w:kern w:val="0"/>
                <w:szCs w:val="21"/>
              </w:rPr>
              <w:t>市自然资源局（城郊）分局</w:t>
            </w:r>
          </w:p>
        </w:tc>
        <w:tc>
          <w:tcPr>
            <w:tcW w:w="2669" w:type="dxa"/>
            <w:tcBorders>
              <w:top w:val="nil"/>
              <w:left w:val="nil"/>
              <w:bottom w:val="single" w:color="auto" w:sz="4" w:space="0"/>
              <w:right w:val="single" w:color="auto" w:sz="4" w:space="0"/>
            </w:tcBorders>
            <w:noWrap w:val="0"/>
            <w:vAlign w:val="center"/>
          </w:tcPr>
          <w:p w14:paraId="1E03EFC8">
            <w:pPr>
              <w:widowControl/>
              <w:jc w:val="center"/>
              <w:rPr>
                <w:rFonts w:ascii="仿宋_GB2312" w:eastAsia="仿宋_GB2312"/>
                <w:kern w:val="0"/>
                <w:szCs w:val="21"/>
              </w:rPr>
            </w:pPr>
            <w:r>
              <w:rPr>
                <w:rFonts w:hint="eastAsia" w:ascii="仿宋_GB2312" w:eastAsia="仿宋_GB2312"/>
                <w:kern w:val="0"/>
                <w:szCs w:val="21"/>
              </w:rPr>
              <w:t>杨</w:t>
            </w:r>
            <w:r>
              <w:rPr>
                <w:rFonts w:hint="eastAsia" w:ascii="仿宋_GB2312" w:eastAsia="仿宋_GB2312"/>
                <w:kern w:val="0"/>
                <w:szCs w:val="21"/>
                <w:lang w:val="en-US" w:eastAsia="zh-CN"/>
              </w:rPr>
              <w:t xml:space="preserve">   </w:t>
            </w:r>
            <w:r>
              <w:rPr>
                <w:rFonts w:hint="eastAsia" w:ascii="仿宋_GB2312" w:eastAsia="仿宋_GB2312"/>
                <w:kern w:val="0"/>
                <w:szCs w:val="21"/>
              </w:rPr>
              <w:t>凡（局长）</w:t>
            </w:r>
          </w:p>
        </w:tc>
        <w:tc>
          <w:tcPr>
            <w:tcW w:w="1675" w:type="dxa"/>
            <w:tcBorders>
              <w:top w:val="nil"/>
              <w:left w:val="nil"/>
              <w:bottom w:val="single" w:color="auto" w:sz="4" w:space="0"/>
              <w:right w:val="single" w:color="auto" w:sz="4" w:space="0"/>
            </w:tcBorders>
            <w:noWrap w:val="0"/>
            <w:vAlign w:val="center"/>
          </w:tcPr>
          <w:p w14:paraId="1A25DE7A">
            <w:pPr>
              <w:widowControl/>
              <w:jc w:val="center"/>
              <w:rPr>
                <w:rFonts w:ascii="仿宋_GB2312" w:hAnsi="微软雅黑" w:eastAsia="仿宋_GB2312"/>
                <w:szCs w:val="21"/>
              </w:rPr>
            </w:pPr>
            <w:r>
              <w:rPr>
                <w:rFonts w:hint="eastAsia" w:ascii="仿宋_GB2312" w:eastAsia="仿宋_GB2312"/>
                <w:kern w:val="0"/>
                <w:szCs w:val="21"/>
              </w:rPr>
              <w:t>0990-6931131</w:t>
            </w:r>
          </w:p>
        </w:tc>
        <w:tc>
          <w:tcPr>
            <w:tcW w:w="2809" w:type="dxa"/>
            <w:tcBorders>
              <w:top w:val="nil"/>
              <w:left w:val="single" w:color="auto" w:sz="4" w:space="0"/>
              <w:bottom w:val="single" w:color="auto" w:sz="4" w:space="0"/>
              <w:right w:val="single" w:color="auto" w:sz="4" w:space="0"/>
            </w:tcBorders>
            <w:noWrap w:val="0"/>
            <w:vAlign w:val="center"/>
          </w:tcPr>
          <w:p w14:paraId="6D9DFA0A">
            <w:pPr>
              <w:widowControl/>
              <w:jc w:val="center"/>
              <w:rPr>
                <w:rFonts w:ascii="仿宋_GB2312" w:hAnsi="微软雅黑" w:eastAsia="仿宋_GB2312"/>
                <w:szCs w:val="21"/>
              </w:rPr>
            </w:pPr>
            <w:r>
              <w:rPr>
                <w:rFonts w:hint="eastAsia" w:ascii="仿宋_GB2312" w:eastAsia="仿宋_GB2312"/>
                <w:kern w:val="0"/>
                <w:szCs w:val="21"/>
              </w:rPr>
              <w:t>13031398768</w:t>
            </w:r>
          </w:p>
        </w:tc>
      </w:tr>
      <w:tr w14:paraId="23FBD8B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0E6649E">
            <w:pPr>
              <w:widowControl/>
              <w:jc w:val="center"/>
              <w:rPr>
                <w:rFonts w:ascii="仿宋_GB2312" w:eastAsia="仿宋_GB2312"/>
                <w:kern w:val="0"/>
                <w:szCs w:val="21"/>
              </w:rPr>
            </w:pPr>
            <w:r>
              <w:rPr>
                <w:rFonts w:hint="eastAsia" w:ascii="仿宋_GB2312" w:eastAsia="仿宋_GB2312"/>
                <w:kern w:val="0"/>
                <w:szCs w:val="21"/>
              </w:rPr>
              <w:t>18</w:t>
            </w:r>
          </w:p>
        </w:tc>
        <w:tc>
          <w:tcPr>
            <w:tcW w:w="2885" w:type="dxa"/>
            <w:tcBorders>
              <w:top w:val="nil"/>
              <w:left w:val="nil"/>
              <w:bottom w:val="single" w:color="auto" w:sz="4" w:space="0"/>
              <w:right w:val="single" w:color="auto" w:sz="4" w:space="0"/>
            </w:tcBorders>
            <w:noWrap w:val="0"/>
            <w:vAlign w:val="center"/>
          </w:tcPr>
          <w:p w14:paraId="758C499A">
            <w:pPr>
              <w:widowControl/>
              <w:jc w:val="center"/>
              <w:rPr>
                <w:rFonts w:ascii="仿宋_GB2312" w:eastAsia="仿宋_GB2312"/>
                <w:kern w:val="0"/>
                <w:szCs w:val="21"/>
              </w:rPr>
            </w:pPr>
            <w:r>
              <w:rPr>
                <w:rFonts w:hint="eastAsia" w:ascii="仿宋_GB2312" w:eastAsia="仿宋_GB2312"/>
                <w:kern w:val="0"/>
                <w:szCs w:val="21"/>
              </w:rPr>
              <w:t>区住建局</w:t>
            </w:r>
          </w:p>
        </w:tc>
        <w:tc>
          <w:tcPr>
            <w:tcW w:w="2669" w:type="dxa"/>
            <w:tcBorders>
              <w:top w:val="nil"/>
              <w:left w:val="nil"/>
              <w:bottom w:val="single" w:color="auto" w:sz="4" w:space="0"/>
              <w:right w:val="single" w:color="auto" w:sz="4" w:space="0"/>
            </w:tcBorders>
            <w:noWrap w:val="0"/>
            <w:vAlign w:val="center"/>
          </w:tcPr>
          <w:p w14:paraId="1418EDFB">
            <w:pPr>
              <w:widowControl/>
              <w:jc w:val="center"/>
              <w:rPr>
                <w:rFonts w:ascii="仿宋_GB2312" w:eastAsia="仿宋_GB2312"/>
                <w:kern w:val="0"/>
                <w:szCs w:val="21"/>
              </w:rPr>
            </w:pPr>
            <w:r>
              <w:rPr>
                <w:rFonts w:hint="eastAsia" w:ascii="仿宋_GB2312" w:eastAsia="仿宋_GB2312"/>
                <w:kern w:val="0"/>
                <w:szCs w:val="21"/>
              </w:rPr>
              <w:t>王</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w:t>
            </w:r>
            <w:r>
              <w:rPr>
                <w:rFonts w:hint="eastAsia" w:ascii="仿宋_GB2312" w:eastAsia="仿宋_GB2312"/>
                <w:kern w:val="0"/>
                <w:szCs w:val="21"/>
                <w:lang w:val="en-US" w:eastAsia="zh-CN"/>
              </w:rPr>
              <w:t xml:space="preserve"> </w:t>
            </w:r>
            <w:r>
              <w:rPr>
                <w:rFonts w:hint="eastAsia" w:ascii="仿宋_GB2312" w:eastAsia="仿宋_GB2312"/>
                <w:kern w:val="0"/>
                <w:szCs w:val="21"/>
              </w:rPr>
              <w:t>磊（局长）</w:t>
            </w:r>
          </w:p>
        </w:tc>
        <w:tc>
          <w:tcPr>
            <w:tcW w:w="1675" w:type="dxa"/>
            <w:tcBorders>
              <w:top w:val="nil"/>
              <w:left w:val="nil"/>
              <w:bottom w:val="single" w:color="auto" w:sz="4" w:space="0"/>
              <w:right w:val="single" w:color="auto" w:sz="4" w:space="0"/>
            </w:tcBorders>
            <w:noWrap w:val="0"/>
            <w:vAlign w:val="center"/>
          </w:tcPr>
          <w:p w14:paraId="641848B9">
            <w:pPr>
              <w:widowControl/>
              <w:jc w:val="center"/>
              <w:rPr>
                <w:rFonts w:ascii="仿宋_GB2312" w:hAnsi="微软雅黑" w:eastAsia="仿宋_GB2312" w:cs="宋体"/>
                <w:szCs w:val="21"/>
              </w:rPr>
            </w:pPr>
            <w:r>
              <w:rPr>
                <w:rFonts w:hint="eastAsia" w:ascii="仿宋_GB2312" w:eastAsia="仿宋_GB2312"/>
                <w:kern w:val="0"/>
                <w:szCs w:val="21"/>
              </w:rPr>
              <w:t>0990-6229768</w:t>
            </w:r>
          </w:p>
        </w:tc>
        <w:tc>
          <w:tcPr>
            <w:tcW w:w="2809" w:type="dxa"/>
            <w:tcBorders>
              <w:top w:val="nil"/>
              <w:left w:val="single" w:color="auto" w:sz="4" w:space="0"/>
              <w:bottom w:val="single" w:color="auto" w:sz="4" w:space="0"/>
              <w:right w:val="single" w:color="auto" w:sz="4" w:space="0"/>
            </w:tcBorders>
            <w:noWrap w:val="0"/>
            <w:vAlign w:val="center"/>
          </w:tcPr>
          <w:p w14:paraId="0FE68771">
            <w:pPr>
              <w:widowControl/>
              <w:jc w:val="center"/>
              <w:rPr>
                <w:rFonts w:ascii="仿宋_GB2312" w:eastAsia="仿宋_GB2312"/>
                <w:kern w:val="0"/>
                <w:szCs w:val="21"/>
              </w:rPr>
            </w:pPr>
            <w:r>
              <w:rPr>
                <w:rFonts w:hint="eastAsia" w:ascii="仿宋_GB2312" w:eastAsia="仿宋_GB2312"/>
                <w:kern w:val="0"/>
                <w:szCs w:val="21"/>
              </w:rPr>
              <w:t>13899563187</w:t>
            </w:r>
          </w:p>
        </w:tc>
      </w:tr>
      <w:tr w14:paraId="639A01B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86F6B53">
            <w:pPr>
              <w:widowControl/>
              <w:jc w:val="center"/>
              <w:rPr>
                <w:rFonts w:ascii="仿宋_GB2312" w:eastAsia="仿宋_GB2312"/>
                <w:kern w:val="0"/>
                <w:szCs w:val="21"/>
              </w:rPr>
            </w:pPr>
            <w:r>
              <w:rPr>
                <w:rFonts w:hint="eastAsia" w:ascii="仿宋_GB2312" w:eastAsia="仿宋_GB2312"/>
                <w:kern w:val="0"/>
                <w:szCs w:val="21"/>
              </w:rPr>
              <w:t>19</w:t>
            </w:r>
          </w:p>
        </w:tc>
        <w:tc>
          <w:tcPr>
            <w:tcW w:w="2885" w:type="dxa"/>
            <w:tcBorders>
              <w:top w:val="nil"/>
              <w:left w:val="nil"/>
              <w:bottom w:val="single" w:color="auto" w:sz="4" w:space="0"/>
              <w:right w:val="single" w:color="auto" w:sz="4" w:space="0"/>
            </w:tcBorders>
            <w:noWrap w:val="0"/>
            <w:vAlign w:val="center"/>
          </w:tcPr>
          <w:p w14:paraId="732BB1BA">
            <w:pPr>
              <w:widowControl/>
              <w:jc w:val="center"/>
              <w:rPr>
                <w:rFonts w:ascii="仿宋_GB2312" w:eastAsia="仿宋_GB2312"/>
                <w:kern w:val="0"/>
                <w:szCs w:val="21"/>
              </w:rPr>
            </w:pPr>
            <w:r>
              <w:rPr>
                <w:rFonts w:hint="eastAsia" w:ascii="仿宋_GB2312" w:eastAsia="仿宋_GB2312"/>
                <w:kern w:val="0"/>
                <w:szCs w:val="21"/>
              </w:rPr>
              <w:t>区文旅局</w:t>
            </w:r>
          </w:p>
        </w:tc>
        <w:tc>
          <w:tcPr>
            <w:tcW w:w="2669" w:type="dxa"/>
            <w:tcBorders>
              <w:top w:val="nil"/>
              <w:left w:val="nil"/>
              <w:bottom w:val="single" w:color="auto" w:sz="4" w:space="0"/>
              <w:right w:val="single" w:color="auto" w:sz="4" w:space="0"/>
            </w:tcBorders>
            <w:noWrap w:val="0"/>
            <w:vAlign w:val="center"/>
          </w:tcPr>
          <w:p w14:paraId="4B386C95">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"http://192.168.19.138/formmode/search/javascript:modeopenFullWindowHaveBar("/formmode/view/AddFormMode.jsp?type=0&amp;modeId=161&amp;formId=-90&amp;billid=21317&amp;opentype=0&amp;customid=201&amp;viewfrom=fromsearchlist","21317")" \o "黄锐" </w:instrText>
            </w:r>
            <w:r>
              <w:rPr>
                <w:rFonts w:hint="eastAsia" w:ascii="仿宋_GB2312" w:eastAsia="仿宋_GB2312"/>
                <w:kern w:val="0"/>
                <w:szCs w:val="21"/>
              </w:rPr>
              <w:fldChar w:fldCharType="separate"/>
            </w:r>
            <w:r>
              <w:rPr>
                <w:rFonts w:hint="eastAsia" w:ascii="仿宋_GB2312" w:eastAsia="仿宋_GB2312"/>
                <w:kern w:val="0"/>
                <w:szCs w:val="21"/>
              </w:rPr>
              <w:t>黄</w:t>
            </w:r>
            <w:r>
              <w:rPr>
                <w:rFonts w:hint="eastAsia" w:ascii="仿宋_GB2312" w:eastAsia="仿宋_GB2312"/>
                <w:kern w:val="0"/>
                <w:szCs w:val="21"/>
                <w:lang w:val="en-US" w:eastAsia="zh-CN"/>
              </w:rPr>
              <w:t xml:space="preserve">  </w:t>
            </w:r>
            <w:r>
              <w:rPr>
                <w:rFonts w:hint="eastAsia" w:ascii="仿宋_GB2312" w:eastAsia="仿宋_GB2312"/>
                <w:kern w:val="0"/>
                <w:szCs w:val="21"/>
              </w:rPr>
              <w:t>锐</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11BF4AD3">
            <w:pPr>
              <w:widowControl/>
              <w:jc w:val="center"/>
              <w:rPr>
                <w:rFonts w:ascii="仿宋_GB2312" w:eastAsia="仿宋_GB2312"/>
                <w:kern w:val="0"/>
                <w:szCs w:val="21"/>
              </w:rPr>
            </w:pPr>
            <w:r>
              <w:rPr>
                <w:rFonts w:hint="eastAsia" w:ascii="仿宋_GB2312" w:eastAsia="仿宋_GB2312"/>
                <w:kern w:val="0"/>
                <w:szCs w:val="21"/>
              </w:rPr>
              <w:t>0990-6245621</w:t>
            </w:r>
          </w:p>
        </w:tc>
        <w:tc>
          <w:tcPr>
            <w:tcW w:w="2809" w:type="dxa"/>
            <w:tcBorders>
              <w:top w:val="nil"/>
              <w:left w:val="single" w:color="auto" w:sz="4" w:space="0"/>
              <w:bottom w:val="single" w:color="auto" w:sz="4" w:space="0"/>
              <w:right w:val="single" w:color="auto" w:sz="4" w:space="0"/>
            </w:tcBorders>
            <w:noWrap w:val="0"/>
            <w:vAlign w:val="center"/>
          </w:tcPr>
          <w:p w14:paraId="4F5910BE">
            <w:pPr>
              <w:widowControl/>
              <w:jc w:val="center"/>
              <w:rPr>
                <w:rFonts w:ascii="仿宋_GB2312" w:hAnsi="微软雅黑" w:eastAsia="仿宋_GB2312" w:cs="宋体"/>
                <w:szCs w:val="21"/>
              </w:rPr>
            </w:pPr>
            <w:r>
              <w:rPr>
                <w:rFonts w:hint="eastAsia" w:ascii="仿宋_GB2312" w:eastAsia="仿宋_GB2312"/>
                <w:kern w:val="0"/>
                <w:szCs w:val="21"/>
              </w:rPr>
              <w:t>15701988006</w:t>
            </w:r>
          </w:p>
        </w:tc>
      </w:tr>
      <w:tr w14:paraId="78C7AFB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CDEEA5D">
            <w:pPr>
              <w:widowControl/>
              <w:jc w:val="center"/>
              <w:rPr>
                <w:rFonts w:ascii="仿宋_GB2312" w:eastAsia="仿宋_GB2312"/>
                <w:kern w:val="0"/>
                <w:szCs w:val="21"/>
              </w:rPr>
            </w:pPr>
            <w:r>
              <w:rPr>
                <w:rFonts w:hint="eastAsia" w:ascii="仿宋_GB2312" w:eastAsia="仿宋_GB2312"/>
                <w:kern w:val="0"/>
                <w:szCs w:val="21"/>
              </w:rPr>
              <w:t>20</w:t>
            </w:r>
          </w:p>
        </w:tc>
        <w:tc>
          <w:tcPr>
            <w:tcW w:w="2885" w:type="dxa"/>
            <w:tcBorders>
              <w:top w:val="single" w:color="auto" w:sz="4" w:space="0"/>
              <w:left w:val="nil"/>
              <w:bottom w:val="single" w:color="auto" w:sz="4" w:space="0"/>
              <w:right w:val="single" w:color="auto" w:sz="4" w:space="0"/>
            </w:tcBorders>
            <w:noWrap w:val="0"/>
            <w:vAlign w:val="center"/>
          </w:tcPr>
          <w:p w14:paraId="51A3DF30">
            <w:pPr>
              <w:widowControl/>
              <w:jc w:val="center"/>
              <w:rPr>
                <w:rFonts w:ascii="仿宋_GB2312" w:eastAsia="仿宋_GB2312"/>
                <w:kern w:val="0"/>
                <w:szCs w:val="21"/>
              </w:rPr>
            </w:pPr>
            <w:r>
              <w:rPr>
                <w:rFonts w:hint="eastAsia" w:ascii="仿宋_GB2312" w:eastAsia="仿宋_GB2312"/>
                <w:kern w:val="0"/>
                <w:szCs w:val="21"/>
              </w:rPr>
              <w:t>区机关事务局</w:t>
            </w:r>
          </w:p>
        </w:tc>
        <w:tc>
          <w:tcPr>
            <w:tcW w:w="2669" w:type="dxa"/>
            <w:tcBorders>
              <w:top w:val="single" w:color="auto" w:sz="4" w:space="0"/>
              <w:left w:val="nil"/>
              <w:bottom w:val="single" w:color="auto" w:sz="4" w:space="0"/>
              <w:right w:val="single" w:color="auto" w:sz="4" w:space="0"/>
            </w:tcBorders>
            <w:noWrap w:val="0"/>
            <w:vAlign w:val="center"/>
          </w:tcPr>
          <w:p w14:paraId="627EC625">
            <w:pPr>
              <w:widowControl/>
              <w:jc w:val="center"/>
              <w:rPr>
                <w:rFonts w:ascii="仿宋_GB2312" w:hAnsi="微软雅黑" w:eastAsia="仿宋_GB2312" w:cs="宋体"/>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"http://192.168.19.138/formmode/search/javascript:modeopenFullWindowHaveBar("/formmode/view/AddFormMode.jsp?type=0&amp;modeId=161&amp;formId=-90&amp;billid=12920&amp;opentype=0&amp;customid=201&amp;viewfrom=fromsearchlist","12920")" \o "何楚" </w:instrText>
            </w:r>
            <w:r>
              <w:rPr>
                <w:rFonts w:hint="eastAsia" w:ascii="仿宋_GB2312" w:eastAsia="仿宋_GB2312"/>
                <w:kern w:val="0"/>
                <w:szCs w:val="21"/>
              </w:rPr>
              <w:fldChar w:fldCharType="separate"/>
            </w:r>
            <w:r>
              <w:rPr>
                <w:rFonts w:hint="eastAsia" w:ascii="仿宋_GB2312" w:eastAsia="仿宋_GB2312"/>
                <w:kern w:val="0"/>
                <w:szCs w:val="21"/>
              </w:rPr>
              <w:t>何</w:t>
            </w:r>
            <w:r>
              <w:rPr>
                <w:rFonts w:hint="eastAsia" w:ascii="仿宋_GB2312" w:eastAsia="仿宋_GB2312"/>
                <w:kern w:val="0"/>
                <w:szCs w:val="21"/>
                <w:lang w:val="en-US" w:eastAsia="zh-CN"/>
              </w:rPr>
              <w:t xml:space="preserve">  </w:t>
            </w:r>
            <w:r>
              <w:rPr>
                <w:rFonts w:hint="eastAsia" w:ascii="仿宋_GB2312" w:eastAsia="仿宋_GB2312"/>
                <w:kern w:val="0"/>
                <w:szCs w:val="21"/>
              </w:rPr>
              <w:t>楚</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single" w:color="auto" w:sz="4" w:space="0"/>
              <w:left w:val="nil"/>
              <w:bottom w:val="single" w:color="auto" w:sz="4" w:space="0"/>
              <w:right w:val="single" w:color="auto" w:sz="4" w:space="0"/>
            </w:tcBorders>
            <w:noWrap w:val="0"/>
            <w:vAlign w:val="center"/>
          </w:tcPr>
          <w:p w14:paraId="1C1F9FA0">
            <w:pPr>
              <w:widowControl/>
              <w:jc w:val="center"/>
              <w:rPr>
                <w:rFonts w:ascii="仿宋_GB2312" w:hAnsi="微软雅黑" w:eastAsia="仿宋_GB2312" w:cs="宋体"/>
                <w:szCs w:val="21"/>
              </w:rPr>
            </w:pPr>
            <w:r>
              <w:rPr>
                <w:rFonts w:hint="eastAsia" w:ascii="仿宋_GB2312" w:eastAsia="仿宋_GB2312"/>
                <w:kern w:val="0"/>
                <w:szCs w:val="21"/>
              </w:rPr>
              <w:t>0990-6230005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1E43FBF">
            <w:pPr>
              <w:widowControl/>
              <w:jc w:val="center"/>
              <w:rPr>
                <w:rFonts w:ascii="仿宋_GB2312" w:eastAsia="仿宋_GB2312"/>
                <w:kern w:val="0"/>
                <w:szCs w:val="21"/>
              </w:rPr>
            </w:pPr>
            <w:r>
              <w:rPr>
                <w:rFonts w:hint="eastAsia" w:ascii="仿宋_GB2312" w:eastAsia="仿宋_GB2312"/>
                <w:kern w:val="0"/>
                <w:szCs w:val="21"/>
              </w:rPr>
              <w:t>18609903019</w:t>
            </w:r>
          </w:p>
        </w:tc>
      </w:tr>
      <w:tr w14:paraId="7E3095E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7F2B96E">
            <w:pPr>
              <w:widowControl/>
              <w:jc w:val="center"/>
              <w:rPr>
                <w:rFonts w:ascii="仿宋_GB2312" w:eastAsia="仿宋_GB2312"/>
                <w:kern w:val="0"/>
                <w:szCs w:val="21"/>
              </w:rPr>
            </w:pPr>
            <w:r>
              <w:rPr>
                <w:rFonts w:hint="eastAsia" w:ascii="仿宋_GB2312" w:eastAsia="仿宋_GB2312"/>
                <w:kern w:val="0"/>
                <w:szCs w:val="21"/>
              </w:rPr>
              <w:t>21</w:t>
            </w:r>
          </w:p>
        </w:tc>
        <w:tc>
          <w:tcPr>
            <w:tcW w:w="2885" w:type="dxa"/>
            <w:tcBorders>
              <w:top w:val="single" w:color="auto" w:sz="4" w:space="0"/>
              <w:left w:val="nil"/>
              <w:bottom w:val="nil"/>
              <w:right w:val="single" w:color="auto" w:sz="4" w:space="0"/>
            </w:tcBorders>
            <w:noWrap w:val="0"/>
            <w:vAlign w:val="center"/>
          </w:tcPr>
          <w:p w14:paraId="2DFF7D42">
            <w:pPr>
              <w:jc w:val="center"/>
              <w:rPr>
                <w:rFonts w:ascii="仿宋_GB2312" w:eastAsia="仿宋_GB2312"/>
                <w:kern w:val="0"/>
                <w:szCs w:val="21"/>
              </w:rPr>
            </w:pPr>
            <w:r>
              <w:rPr>
                <w:rFonts w:hint="eastAsia" w:ascii="仿宋_GB2312" w:eastAsia="仿宋_GB2312"/>
                <w:kern w:val="0"/>
                <w:szCs w:val="21"/>
              </w:rPr>
              <w:t>区科学技术局</w:t>
            </w:r>
          </w:p>
        </w:tc>
        <w:tc>
          <w:tcPr>
            <w:tcW w:w="2669" w:type="dxa"/>
            <w:tcBorders>
              <w:top w:val="single" w:color="auto" w:sz="4" w:space="0"/>
              <w:left w:val="nil"/>
              <w:bottom w:val="nil"/>
              <w:right w:val="single" w:color="auto" w:sz="4" w:space="0"/>
            </w:tcBorders>
            <w:noWrap w:val="0"/>
            <w:vAlign w:val="center"/>
          </w:tcPr>
          <w:p w14:paraId="31BF39F0">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"http://192.168.19.138/formmode/search/javascript:modeopenFullWindowHaveBar("/formmode/view/AddFormMode.jsp?type=0&amp;modeId=161&amp;formId=-90&amp;billid=13485&amp;opentype=0&amp;customid=201&amp;viewfrom=fromsearchlist","13485")" \o "裴坤" </w:instrText>
            </w:r>
            <w:r>
              <w:rPr>
                <w:rFonts w:hint="eastAsia" w:ascii="仿宋_GB2312" w:eastAsia="仿宋_GB2312"/>
                <w:kern w:val="0"/>
                <w:szCs w:val="21"/>
              </w:rPr>
              <w:fldChar w:fldCharType="separate"/>
            </w:r>
            <w:r>
              <w:rPr>
                <w:rFonts w:hint="eastAsia" w:ascii="仿宋_GB2312" w:eastAsia="仿宋_GB2312"/>
                <w:kern w:val="0"/>
                <w:szCs w:val="21"/>
              </w:rPr>
              <w:t>裴</w:t>
            </w:r>
            <w:r>
              <w:rPr>
                <w:rFonts w:hint="eastAsia" w:ascii="仿宋_GB2312" w:eastAsia="仿宋_GB2312"/>
                <w:kern w:val="0"/>
                <w:szCs w:val="21"/>
                <w:lang w:val="en-US" w:eastAsia="zh-CN"/>
              </w:rPr>
              <w:t xml:space="preserve">  </w:t>
            </w:r>
            <w:r>
              <w:rPr>
                <w:rFonts w:hint="eastAsia" w:ascii="仿宋_GB2312" w:eastAsia="仿宋_GB2312"/>
                <w:kern w:val="0"/>
                <w:szCs w:val="21"/>
              </w:rPr>
              <w:t>坤</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single" w:color="auto" w:sz="4" w:space="0"/>
              <w:left w:val="nil"/>
              <w:bottom w:val="nil"/>
              <w:right w:val="single" w:color="auto" w:sz="4" w:space="0"/>
            </w:tcBorders>
            <w:noWrap w:val="0"/>
            <w:vAlign w:val="center"/>
          </w:tcPr>
          <w:p w14:paraId="5E37E472">
            <w:pPr>
              <w:widowControl/>
              <w:jc w:val="center"/>
              <w:rPr>
                <w:rFonts w:ascii="仿宋_GB2312" w:eastAsia="仿宋_GB2312"/>
                <w:kern w:val="0"/>
                <w:szCs w:val="21"/>
              </w:rPr>
            </w:pPr>
            <w:r>
              <w:rPr>
                <w:rFonts w:hint="eastAsia" w:ascii="仿宋_GB2312" w:eastAsia="仿宋_GB2312"/>
                <w:kern w:val="0"/>
                <w:szCs w:val="21"/>
              </w:rPr>
              <w:t>0990-6229788</w:t>
            </w:r>
          </w:p>
        </w:tc>
        <w:tc>
          <w:tcPr>
            <w:tcW w:w="2809" w:type="dxa"/>
            <w:tcBorders>
              <w:top w:val="single" w:color="auto" w:sz="4" w:space="0"/>
              <w:left w:val="single" w:color="auto" w:sz="4" w:space="0"/>
              <w:bottom w:val="nil"/>
              <w:right w:val="single" w:color="auto" w:sz="4" w:space="0"/>
            </w:tcBorders>
            <w:noWrap w:val="0"/>
            <w:vAlign w:val="center"/>
          </w:tcPr>
          <w:p w14:paraId="546CB12C">
            <w:pPr>
              <w:widowControl/>
              <w:jc w:val="center"/>
              <w:rPr>
                <w:rFonts w:ascii="仿宋_GB2312" w:eastAsia="仿宋_GB2312"/>
                <w:kern w:val="0"/>
                <w:szCs w:val="21"/>
              </w:rPr>
            </w:pPr>
            <w:r>
              <w:rPr>
                <w:rFonts w:hint="eastAsia" w:ascii="仿宋_GB2312" w:eastAsia="仿宋_GB2312"/>
                <w:kern w:val="0"/>
                <w:szCs w:val="21"/>
              </w:rPr>
              <w:t>13565456522</w:t>
            </w:r>
          </w:p>
        </w:tc>
      </w:tr>
      <w:tr w14:paraId="30830813">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0860B5E0">
            <w:pPr>
              <w:widowControl/>
              <w:jc w:val="center"/>
              <w:rPr>
                <w:rFonts w:ascii="仿宋_GB2312" w:eastAsia="仿宋_GB2312"/>
                <w:kern w:val="0"/>
                <w:szCs w:val="21"/>
              </w:rPr>
            </w:pPr>
            <w:r>
              <w:rPr>
                <w:rFonts w:hint="eastAsia" w:ascii="仿宋_GB2312" w:eastAsia="仿宋_GB2312"/>
                <w:kern w:val="0"/>
                <w:szCs w:val="21"/>
              </w:rPr>
              <w:t>22</w:t>
            </w:r>
          </w:p>
        </w:tc>
        <w:tc>
          <w:tcPr>
            <w:tcW w:w="2885" w:type="dxa"/>
            <w:tcBorders>
              <w:top w:val="single" w:color="auto" w:sz="4" w:space="0"/>
              <w:left w:val="nil"/>
              <w:bottom w:val="nil"/>
              <w:right w:val="single" w:color="auto" w:sz="4" w:space="0"/>
            </w:tcBorders>
            <w:noWrap w:val="0"/>
            <w:vAlign w:val="center"/>
          </w:tcPr>
          <w:p w14:paraId="410D9203">
            <w:pPr>
              <w:widowControl/>
              <w:jc w:val="center"/>
              <w:rPr>
                <w:rFonts w:ascii="仿宋_GB2312" w:eastAsia="仿宋_GB2312"/>
                <w:kern w:val="0"/>
                <w:szCs w:val="21"/>
              </w:rPr>
            </w:pPr>
            <w:r>
              <w:rPr>
                <w:rFonts w:hint="eastAsia" w:ascii="仿宋_GB2312" w:eastAsia="仿宋_GB2312"/>
                <w:kern w:val="0"/>
                <w:szCs w:val="21"/>
              </w:rPr>
              <w:t>区卫健委</w:t>
            </w:r>
          </w:p>
        </w:tc>
        <w:tc>
          <w:tcPr>
            <w:tcW w:w="2669" w:type="dxa"/>
            <w:tcBorders>
              <w:top w:val="single" w:color="auto" w:sz="4" w:space="0"/>
              <w:left w:val="nil"/>
              <w:bottom w:val="nil"/>
              <w:right w:val="single" w:color="auto" w:sz="4" w:space="0"/>
            </w:tcBorders>
            <w:noWrap w:val="0"/>
            <w:vAlign w:val="center"/>
          </w:tcPr>
          <w:p w14:paraId="26F75BE7">
            <w:pPr>
              <w:widowControl/>
              <w:jc w:val="center"/>
              <w:rPr>
                <w:rFonts w:ascii="仿宋_GB2312" w:eastAsia="仿宋_GB2312"/>
                <w:kern w:val="0"/>
                <w:szCs w:val="21"/>
              </w:rPr>
            </w:pPr>
            <w:r>
              <w:rPr>
                <w:rFonts w:hint="eastAsia" w:ascii="仿宋_GB2312" w:eastAsia="仿宋_GB2312"/>
                <w:kern w:val="0"/>
                <w:szCs w:val="21"/>
              </w:rPr>
              <w:t>王永兵（</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"http://192.168.19.138/hrm/jobtitles/HrmJobTitlesEdit.jsp?id=358" \t "_new"</w:instrText>
            </w:r>
            <w:r>
              <w:rPr>
                <w:rFonts w:hint="eastAsia" w:ascii="仿宋_GB2312" w:eastAsia="仿宋_GB2312"/>
                <w:kern w:val="0"/>
                <w:szCs w:val="21"/>
              </w:rPr>
              <w:fldChar w:fldCharType="separate"/>
            </w:r>
            <w:r>
              <w:rPr>
                <w:rFonts w:hint="eastAsia" w:ascii="仿宋_GB2312" w:eastAsia="仿宋_GB2312"/>
                <w:kern w:val="0"/>
                <w:szCs w:val="21"/>
              </w:rPr>
              <w:t>副主任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single" w:color="auto" w:sz="4" w:space="0"/>
              <w:left w:val="nil"/>
              <w:bottom w:val="nil"/>
              <w:right w:val="single" w:color="auto" w:sz="4" w:space="0"/>
            </w:tcBorders>
            <w:noWrap w:val="0"/>
            <w:vAlign w:val="center"/>
          </w:tcPr>
          <w:p w14:paraId="6420CA1B">
            <w:pPr>
              <w:widowControl/>
              <w:jc w:val="center"/>
              <w:rPr>
                <w:rFonts w:ascii="仿宋_GB2312" w:eastAsia="仿宋_GB2312"/>
                <w:kern w:val="0"/>
                <w:szCs w:val="21"/>
              </w:rPr>
            </w:pPr>
            <w:r>
              <w:rPr>
                <w:rFonts w:hint="eastAsia" w:ascii="仿宋_GB2312" w:eastAsia="仿宋_GB2312"/>
                <w:kern w:val="0"/>
                <w:szCs w:val="21"/>
              </w:rPr>
              <w:t>0990-6229026</w:t>
            </w:r>
          </w:p>
        </w:tc>
        <w:tc>
          <w:tcPr>
            <w:tcW w:w="2809" w:type="dxa"/>
            <w:tcBorders>
              <w:top w:val="single" w:color="auto" w:sz="4" w:space="0"/>
              <w:left w:val="single" w:color="auto" w:sz="4" w:space="0"/>
              <w:bottom w:val="nil"/>
              <w:right w:val="single" w:color="auto" w:sz="4" w:space="0"/>
            </w:tcBorders>
            <w:noWrap w:val="0"/>
            <w:vAlign w:val="center"/>
          </w:tcPr>
          <w:p w14:paraId="52590878">
            <w:pPr>
              <w:widowControl/>
              <w:jc w:val="center"/>
              <w:rPr>
                <w:rFonts w:ascii="仿宋_GB2312" w:eastAsia="仿宋_GB2312"/>
                <w:kern w:val="0"/>
                <w:szCs w:val="21"/>
              </w:rPr>
            </w:pPr>
            <w:r>
              <w:rPr>
                <w:rFonts w:hint="eastAsia" w:ascii="仿宋_GB2312" w:eastAsia="仿宋_GB2312"/>
                <w:kern w:val="0"/>
                <w:szCs w:val="21"/>
              </w:rPr>
              <w:t>18999506603</w:t>
            </w:r>
          </w:p>
        </w:tc>
      </w:tr>
      <w:tr w14:paraId="6592559E">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18517F90">
            <w:pPr>
              <w:widowControl/>
              <w:jc w:val="center"/>
              <w:rPr>
                <w:rFonts w:ascii="仿宋_GB2312" w:eastAsia="仿宋_GB2312"/>
                <w:kern w:val="0"/>
                <w:szCs w:val="21"/>
              </w:rPr>
            </w:pPr>
            <w:r>
              <w:rPr>
                <w:rFonts w:hint="eastAsia" w:ascii="仿宋_GB2312" w:eastAsia="仿宋_GB2312"/>
                <w:kern w:val="0"/>
                <w:szCs w:val="21"/>
              </w:rPr>
              <w:t>23</w:t>
            </w:r>
          </w:p>
        </w:tc>
        <w:tc>
          <w:tcPr>
            <w:tcW w:w="2885" w:type="dxa"/>
            <w:tcBorders>
              <w:top w:val="single" w:color="auto" w:sz="4" w:space="0"/>
              <w:left w:val="nil"/>
              <w:bottom w:val="nil"/>
              <w:right w:val="single" w:color="auto" w:sz="4" w:space="0"/>
            </w:tcBorders>
            <w:noWrap w:val="0"/>
            <w:vAlign w:val="center"/>
          </w:tcPr>
          <w:p w14:paraId="4DCC7ABA">
            <w:pPr>
              <w:widowControl/>
              <w:jc w:val="center"/>
              <w:rPr>
                <w:rFonts w:ascii="仿宋_GB2312" w:eastAsia="仿宋_GB2312"/>
                <w:kern w:val="0"/>
                <w:szCs w:val="21"/>
              </w:rPr>
            </w:pPr>
            <w:r>
              <w:rPr>
                <w:rFonts w:hint="eastAsia" w:ascii="仿宋_GB2312" w:eastAsia="仿宋_GB2312"/>
                <w:kern w:val="0"/>
                <w:szCs w:val="21"/>
              </w:rPr>
              <w:t>区农业农村局</w:t>
            </w:r>
          </w:p>
        </w:tc>
        <w:tc>
          <w:tcPr>
            <w:tcW w:w="2669" w:type="dxa"/>
            <w:tcBorders>
              <w:top w:val="single" w:color="auto" w:sz="4" w:space="0"/>
              <w:left w:val="nil"/>
              <w:bottom w:val="nil"/>
              <w:right w:val="single" w:color="auto" w:sz="4" w:space="0"/>
            </w:tcBorders>
            <w:noWrap w:val="0"/>
            <w:vAlign w:val="center"/>
          </w:tcPr>
          <w:p w14:paraId="30C25789">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"http://192.168.19.138/formmode/search/javascript:modeopenFullWindowHaveBar("/formmode/view/AddFormMode.jsp?type=0&amp;modeId=161&amp;formId=-90&amp;billid=17541&amp;opentype=0&amp;customid=201&amp;viewfrom=fromsearchlist","17541")" \o "张旭" </w:instrText>
            </w:r>
            <w:r>
              <w:rPr>
                <w:rFonts w:hint="eastAsia" w:ascii="仿宋_GB2312" w:eastAsia="仿宋_GB2312"/>
                <w:kern w:val="0"/>
                <w:szCs w:val="21"/>
              </w:rPr>
              <w:fldChar w:fldCharType="separate"/>
            </w:r>
            <w:r>
              <w:rPr>
                <w:rFonts w:hint="eastAsia" w:ascii="仿宋_GB2312" w:eastAsia="仿宋_GB2312"/>
                <w:kern w:val="0"/>
                <w:szCs w:val="21"/>
              </w:rPr>
              <w:t>张</w:t>
            </w:r>
            <w:r>
              <w:rPr>
                <w:rFonts w:hint="eastAsia" w:ascii="仿宋_GB2312" w:eastAsia="仿宋_GB2312"/>
                <w:kern w:val="0"/>
                <w:szCs w:val="21"/>
                <w:lang w:val="en-US" w:eastAsia="zh-CN"/>
              </w:rPr>
              <w:t xml:space="preserve">  </w:t>
            </w:r>
            <w:r>
              <w:rPr>
                <w:rFonts w:hint="eastAsia" w:ascii="仿宋_GB2312" w:eastAsia="仿宋_GB2312"/>
                <w:kern w:val="0"/>
                <w:szCs w:val="21"/>
              </w:rPr>
              <w:t>旭</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single" w:color="auto" w:sz="4" w:space="0"/>
              <w:left w:val="nil"/>
              <w:bottom w:val="nil"/>
              <w:right w:val="single" w:color="auto" w:sz="4" w:space="0"/>
            </w:tcBorders>
            <w:noWrap w:val="0"/>
            <w:vAlign w:val="center"/>
          </w:tcPr>
          <w:p w14:paraId="5A5D9BDE">
            <w:pPr>
              <w:widowControl/>
              <w:jc w:val="center"/>
              <w:rPr>
                <w:rFonts w:ascii="仿宋_GB2312" w:hAnsi="微软雅黑" w:eastAsia="仿宋_GB2312"/>
                <w:szCs w:val="21"/>
              </w:rPr>
            </w:pPr>
            <w:r>
              <w:rPr>
                <w:rFonts w:hint="eastAsia" w:ascii="仿宋_GB2312" w:eastAsia="仿宋_GB2312"/>
                <w:kern w:val="0"/>
                <w:szCs w:val="21"/>
              </w:rPr>
              <w:t>0990-6220355</w:t>
            </w:r>
          </w:p>
        </w:tc>
        <w:tc>
          <w:tcPr>
            <w:tcW w:w="2809" w:type="dxa"/>
            <w:tcBorders>
              <w:top w:val="single" w:color="auto" w:sz="4" w:space="0"/>
              <w:left w:val="single" w:color="auto" w:sz="4" w:space="0"/>
              <w:bottom w:val="nil"/>
              <w:right w:val="single" w:color="auto" w:sz="4" w:space="0"/>
            </w:tcBorders>
            <w:noWrap w:val="0"/>
            <w:vAlign w:val="center"/>
          </w:tcPr>
          <w:p w14:paraId="1BE831CC">
            <w:pPr>
              <w:widowControl/>
              <w:jc w:val="center"/>
              <w:rPr>
                <w:rFonts w:ascii="仿宋_GB2312" w:hAnsi="微软雅黑" w:eastAsia="仿宋_GB2312" w:cs="宋体"/>
                <w:szCs w:val="21"/>
              </w:rPr>
            </w:pPr>
            <w:r>
              <w:rPr>
                <w:rFonts w:hint="eastAsia" w:ascii="仿宋_GB2312" w:eastAsia="仿宋_GB2312"/>
                <w:kern w:val="0"/>
                <w:szCs w:val="21"/>
              </w:rPr>
              <w:t>13999514345</w:t>
            </w:r>
          </w:p>
        </w:tc>
      </w:tr>
      <w:tr w14:paraId="26CFC82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8631F86">
            <w:pPr>
              <w:widowControl/>
              <w:jc w:val="center"/>
              <w:rPr>
                <w:rFonts w:ascii="仿宋_GB2312" w:eastAsia="仿宋_GB2312"/>
                <w:kern w:val="0"/>
                <w:szCs w:val="21"/>
              </w:rPr>
            </w:pPr>
            <w:r>
              <w:rPr>
                <w:rFonts w:hint="eastAsia" w:ascii="仿宋_GB2312" w:eastAsia="仿宋_GB2312"/>
                <w:kern w:val="0"/>
                <w:szCs w:val="21"/>
              </w:rPr>
              <w:t>24</w:t>
            </w:r>
          </w:p>
        </w:tc>
        <w:tc>
          <w:tcPr>
            <w:tcW w:w="2885" w:type="dxa"/>
            <w:tcBorders>
              <w:top w:val="single" w:color="auto" w:sz="4" w:space="0"/>
              <w:left w:val="nil"/>
              <w:bottom w:val="nil"/>
              <w:right w:val="single" w:color="auto" w:sz="4" w:space="0"/>
            </w:tcBorders>
            <w:noWrap w:val="0"/>
            <w:vAlign w:val="center"/>
          </w:tcPr>
          <w:p w14:paraId="37C363C7">
            <w:pPr>
              <w:widowControl/>
              <w:jc w:val="center"/>
              <w:rPr>
                <w:rFonts w:ascii="仿宋_GB2312" w:eastAsia="仿宋_GB2312"/>
                <w:kern w:val="0"/>
                <w:szCs w:val="21"/>
              </w:rPr>
            </w:pPr>
            <w:r>
              <w:rPr>
                <w:rFonts w:hint="eastAsia" w:ascii="仿宋_GB2312" w:eastAsia="仿宋_GB2312"/>
                <w:kern w:val="0"/>
                <w:szCs w:val="21"/>
              </w:rPr>
              <w:t>市公安局克区分局</w:t>
            </w:r>
          </w:p>
        </w:tc>
        <w:tc>
          <w:tcPr>
            <w:tcW w:w="2669" w:type="dxa"/>
            <w:tcBorders>
              <w:top w:val="single" w:color="auto" w:sz="4" w:space="0"/>
              <w:left w:val="nil"/>
              <w:bottom w:val="nil"/>
              <w:right w:val="single" w:color="auto" w:sz="4" w:space="0"/>
            </w:tcBorders>
            <w:noWrap w:val="0"/>
            <w:vAlign w:val="center"/>
          </w:tcPr>
          <w:p w14:paraId="4782338B">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"http://192.168.19.138/formmode/search/javascript:modeopenFullWindowHaveBar("/formmode/view/AddFormMode.jsp?type=0&amp;modeId=161&amp;formId=-90&amp;billid=23485&amp;opentype=0&amp;customid=201&amp;viewfrom=fromsearchlist","23485")" \o "曹卫国" </w:instrText>
            </w:r>
            <w:r>
              <w:rPr>
                <w:rFonts w:hint="eastAsia" w:ascii="仿宋_GB2312" w:eastAsia="仿宋_GB2312"/>
                <w:kern w:val="0"/>
                <w:szCs w:val="21"/>
              </w:rPr>
              <w:fldChar w:fldCharType="separate"/>
            </w:r>
            <w:r>
              <w:rPr>
                <w:rFonts w:hint="eastAsia" w:ascii="仿宋_GB2312" w:eastAsia="仿宋_GB2312"/>
                <w:kern w:val="0"/>
                <w:szCs w:val="21"/>
              </w:rPr>
              <w:t>曹卫国</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政委</w:t>
            </w:r>
            <w:r>
              <w:rPr>
                <w:rFonts w:hint="eastAsia" w:ascii="仿宋_GB2312" w:eastAsia="仿宋_GB2312"/>
                <w:kern w:val="0"/>
                <w:szCs w:val="21"/>
              </w:rPr>
              <w:t>）</w:t>
            </w:r>
          </w:p>
        </w:tc>
        <w:tc>
          <w:tcPr>
            <w:tcW w:w="1675" w:type="dxa"/>
            <w:tcBorders>
              <w:top w:val="single" w:color="auto" w:sz="4" w:space="0"/>
              <w:left w:val="nil"/>
              <w:bottom w:val="nil"/>
              <w:right w:val="single" w:color="auto" w:sz="4" w:space="0"/>
            </w:tcBorders>
            <w:noWrap w:val="0"/>
            <w:vAlign w:val="center"/>
          </w:tcPr>
          <w:p w14:paraId="04A27638">
            <w:pPr>
              <w:widowControl/>
              <w:jc w:val="center"/>
              <w:rPr>
                <w:rFonts w:ascii="仿宋_GB2312" w:hAnsi="微软雅黑" w:eastAsia="仿宋_GB2312" w:cs="宋体"/>
                <w:szCs w:val="21"/>
              </w:rPr>
            </w:pPr>
            <w:r>
              <w:rPr>
                <w:rFonts w:hint="eastAsia" w:ascii="仿宋_GB2312" w:eastAsia="仿宋_GB2312"/>
                <w:kern w:val="0"/>
                <w:szCs w:val="21"/>
              </w:rPr>
              <w:t>0990-6221371</w:t>
            </w:r>
          </w:p>
        </w:tc>
        <w:tc>
          <w:tcPr>
            <w:tcW w:w="2809" w:type="dxa"/>
            <w:tcBorders>
              <w:top w:val="single" w:color="auto" w:sz="4" w:space="0"/>
              <w:left w:val="single" w:color="auto" w:sz="4" w:space="0"/>
              <w:bottom w:val="nil"/>
              <w:right w:val="single" w:color="auto" w:sz="4" w:space="0"/>
            </w:tcBorders>
            <w:noWrap w:val="0"/>
            <w:vAlign w:val="center"/>
          </w:tcPr>
          <w:p w14:paraId="646ABA42">
            <w:pPr>
              <w:widowControl/>
              <w:jc w:val="center"/>
              <w:rPr>
                <w:rFonts w:ascii="仿宋_GB2312" w:eastAsia="仿宋_GB2312"/>
                <w:kern w:val="0"/>
                <w:szCs w:val="21"/>
              </w:rPr>
            </w:pPr>
            <w:r>
              <w:rPr>
                <w:rFonts w:hint="eastAsia" w:ascii="仿宋_GB2312" w:eastAsia="仿宋_GB2312"/>
                <w:kern w:val="0"/>
                <w:szCs w:val="21"/>
              </w:rPr>
              <w:t>13899567778</w:t>
            </w:r>
          </w:p>
        </w:tc>
      </w:tr>
      <w:tr w14:paraId="39E93A9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4A7851B">
            <w:pPr>
              <w:widowControl/>
              <w:jc w:val="center"/>
              <w:rPr>
                <w:rFonts w:ascii="仿宋_GB2312" w:eastAsia="仿宋_GB2312"/>
                <w:kern w:val="0"/>
                <w:szCs w:val="21"/>
              </w:rPr>
            </w:pPr>
            <w:r>
              <w:rPr>
                <w:rFonts w:hint="eastAsia" w:ascii="仿宋_GB2312" w:eastAsia="仿宋_GB2312"/>
                <w:kern w:val="0"/>
                <w:szCs w:val="21"/>
              </w:rPr>
              <w:t>25</w:t>
            </w:r>
          </w:p>
        </w:tc>
        <w:tc>
          <w:tcPr>
            <w:tcW w:w="2885" w:type="dxa"/>
            <w:tcBorders>
              <w:top w:val="single" w:color="auto" w:sz="4" w:space="0"/>
              <w:left w:val="nil"/>
              <w:bottom w:val="single" w:color="auto" w:sz="4" w:space="0"/>
              <w:right w:val="single" w:color="auto" w:sz="4" w:space="0"/>
            </w:tcBorders>
            <w:noWrap w:val="0"/>
            <w:vAlign w:val="center"/>
          </w:tcPr>
          <w:p w14:paraId="22EDCC1F">
            <w:pPr>
              <w:widowControl/>
              <w:jc w:val="center"/>
              <w:rPr>
                <w:rFonts w:ascii="仿宋_GB2312" w:eastAsia="仿宋_GB2312"/>
                <w:kern w:val="0"/>
                <w:szCs w:val="21"/>
              </w:rPr>
            </w:pPr>
            <w:r>
              <w:rPr>
                <w:rFonts w:hint="eastAsia" w:ascii="仿宋_GB2312" w:eastAsia="仿宋_GB2312"/>
                <w:kern w:val="0"/>
                <w:szCs w:val="21"/>
              </w:rPr>
              <w:t>市区交巡警大队</w:t>
            </w:r>
          </w:p>
        </w:tc>
        <w:tc>
          <w:tcPr>
            <w:tcW w:w="2669" w:type="dxa"/>
            <w:tcBorders>
              <w:top w:val="single" w:color="auto" w:sz="4" w:space="0"/>
              <w:left w:val="nil"/>
              <w:bottom w:val="single" w:color="auto" w:sz="4" w:space="0"/>
              <w:right w:val="single" w:color="auto" w:sz="4" w:space="0"/>
            </w:tcBorders>
            <w:noWrap w:val="0"/>
            <w:vAlign w:val="center"/>
          </w:tcPr>
          <w:p w14:paraId="7CB7159F">
            <w:pPr>
              <w:widowControl/>
              <w:jc w:val="center"/>
              <w:rPr>
                <w:rFonts w:ascii="仿宋_GB2312" w:eastAsia="仿宋_GB2312"/>
                <w:kern w:val="0"/>
                <w:szCs w:val="21"/>
              </w:rPr>
            </w:pPr>
            <w:r>
              <w:rPr>
                <w:rFonts w:hint="eastAsia" w:ascii="仿宋_GB2312" w:eastAsia="仿宋_GB2312"/>
                <w:kern w:val="0"/>
                <w:szCs w:val="21"/>
              </w:rPr>
              <w:t>张茂龙（大队长）</w:t>
            </w:r>
          </w:p>
        </w:tc>
        <w:tc>
          <w:tcPr>
            <w:tcW w:w="1675" w:type="dxa"/>
            <w:tcBorders>
              <w:top w:val="single" w:color="auto" w:sz="4" w:space="0"/>
              <w:left w:val="nil"/>
              <w:bottom w:val="single" w:color="auto" w:sz="4" w:space="0"/>
              <w:right w:val="single" w:color="auto" w:sz="4" w:space="0"/>
            </w:tcBorders>
            <w:noWrap w:val="0"/>
            <w:vAlign w:val="center"/>
          </w:tcPr>
          <w:p w14:paraId="7B52F30C">
            <w:pPr>
              <w:widowControl/>
              <w:jc w:val="center"/>
              <w:rPr>
                <w:rFonts w:ascii="仿宋_GB2312" w:hAnsi="微软雅黑" w:eastAsia="仿宋_GB2312" w:cs="宋体"/>
                <w:szCs w:val="21"/>
              </w:rPr>
            </w:pPr>
            <w:r>
              <w:rPr>
                <w:rFonts w:hint="eastAsia" w:ascii="仿宋_GB2312" w:eastAsia="仿宋_GB2312"/>
                <w:kern w:val="0"/>
                <w:szCs w:val="21"/>
              </w:rPr>
              <w:t>0990-6881513</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BB2B9A2">
            <w:pPr>
              <w:widowControl/>
              <w:jc w:val="center"/>
              <w:rPr>
                <w:rFonts w:ascii="仿宋_GB2312" w:eastAsia="仿宋_GB2312"/>
                <w:kern w:val="0"/>
                <w:szCs w:val="21"/>
              </w:rPr>
            </w:pPr>
            <w:r>
              <w:rPr>
                <w:rFonts w:hint="eastAsia" w:ascii="仿宋_GB2312" w:eastAsia="仿宋_GB2312"/>
                <w:kern w:val="0"/>
                <w:szCs w:val="21"/>
              </w:rPr>
              <w:t>13689911555</w:t>
            </w:r>
          </w:p>
        </w:tc>
      </w:tr>
      <w:tr w14:paraId="332F001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8F5C36B">
            <w:pPr>
              <w:widowControl/>
              <w:jc w:val="center"/>
              <w:rPr>
                <w:rFonts w:ascii="仿宋_GB2312" w:eastAsia="仿宋_GB2312"/>
                <w:kern w:val="0"/>
                <w:szCs w:val="21"/>
              </w:rPr>
            </w:pPr>
            <w:r>
              <w:rPr>
                <w:rFonts w:hint="eastAsia" w:ascii="仿宋_GB2312" w:eastAsia="仿宋_GB2312"/>
                <w:kern w:val="0"/>
                <w:szCs w:val="21"/>
              </w:rPr>
              <w:t>26</w:t>
            </w:r>
          </w:p>
        </w:tc>
        <w:tc>
          <w:tcPr>
            <w:tcW w:w="2885" w:type="dxa"/>
            <w:tcBorders>
              <w:top w:val="single" w:color="auto" w:sz="4" w:space="0"/>
              <w:left w:val="nil"/>
              <w:bottom w:val="single" w:color="auto" w:sz="4" w:space="0"/>
              <w:right w:val="single" w:color="auto" w:sz="4" w:space="0"/>
            </w:tcBorders>
            <w:noWrap w:val="0"/>
            <w:vAlign w:val="center"/>
          </w:tcPr>
          <w:p w14:paraId="3E4D7D1D">
            <w:pPr>
              <w:widowControl/>
              <w:jc w:val="center"/>
              <w:rPr>
                <w:rFonts w:ascii="仿宋_GB2312" w:eastAsia="仿宋_GB2312"/>
                <w:kern w:val="0"/>
                <w:szCs w:val="21"/>
              </w:rPr>
            </w:pPr>
            <w:r>
              <w:rPr>
                <w:rFonts w:hint="eastAsia" w:ascii="仿宋_GB2312" w:eastAsia="仿宋_GB2312"/>
                <w:kern w:val="0"/>
                <w:szCs w:val="21"/>
              </w:rPr>
              <w:t>区消防救援大队</w:t>
            </w:r>
          </w:p>
        </w:tc>
        <w:tc>
          <w:tcPr>
            <w:tcW w:w="2669" w:type="dxa"/>
            <w:tcBorders>
              <w:top w:val="single" w:color="auto" w:sz="4" w:space="0"/>
              <w:left w:val="nil"/>
              <w:bottom w:val="single" w:color="auto" w:sz="4" w:space="0"/>
              <w:right w:val="single" w:color="auto" w:sz="4" w:space="0"/>
            </w:tcBorders>
            <w:noWrap w:val="0"/>
            <w:vAlign w:val="center"/>
          </w:tcPr>
          <w:p w14:paraId="2662C67D">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"http://192.168.19.138/formmode/search/javascript:modeopenFullWindowHaveBar("/formmode/view/AddFormMode.jsp?type=0&amp;modeId=161&amp;formId=-90&amp;billid=29452&amp;opentype=0&amp;customid=201&amp;viewfrom=fromsearchlist","29452")" \o "李延涛" </w:instrText>
            </w:r>
            <w:r>
              <w:rPr>
                <w:rFonts w:hint="eastAsia" w:ascii="仿宋_GB2312" w:eastAsia="仿宋_GB2312"/>
                <w:kern w:val="0"/>
                <w:szCs w:val="21"/>
              </w:rPr>
              <w:fldChar w:fldCharType="separate"/>
            </w:r>
            <w:r>
              <w:rPr>
                <w:rFonts w:hint="eastAsia" w:ascii="仿宋_GB2312" w:eastAsia="仿宋_GB2312"/>
                <w:kern w:val="0"/>
                <w:szCs w:val="21"/>
              </w:rPr>
              <w:t>李延涛</w:t>
            </w:r>
            <w:r>
              <w:rPr>
                <w:rFonts w:hint="eastAsia" w:ascii="仿宋_GB2312" w:eastAsia="仿宋_GB2312"/>
                <w:kern w:val="0"/>
                <w:szCs w:val="21"/>
              </w:rPr>
              <w:fldChar w:fldCharType="end"/>
            </w:r>
            <w:r>
              <w:rPr>
                <w:rFonts w:hint="eastAsia" w:ascii="仿宋_GB2312" w:eastAsia="仿宋_GB2312"/>
                <w:kern w:val="0"/>
                <w:szCs w:val="21"/>
              </w:rPr>
              <w:t>（大队长）</w:t>
            </w:r>
          </w:p>
        </w:tc>
        <w:tc>
          <w:tcPr>
            <w:tcW w:w="1675" w:type="dxa"/>
            <w:tcBorders>
              <w:top w:val="single" w:color="auto" w:sz="4" w:space="0"/>
              <w:left w:val="nil"/>
              <w:bottom w:val="single" w:color="auto" w:sz="4" w:space="0"/>
              <w:right w:val="single" w:color="auto" w:sz="4" w:space="0"/>
            </w:tcBorders>
            <w:noWrap w:val="0"/>
            <w:vAlign w:val="center"/>
          </w:tcPr>
          <w:p w14:paraId="553ED5C8">
            <w:pPr>
              <w:widowControl/>
              <w:jc w:val="center"/>
              <w:rPr>
                <w:rFonts w:ascii="仿宋_GB2312" w:eastAsia="仿宋_GB2312"/>
                <w:kern w:val="0"/>
                <w:szCs w:val="21"/>
              </w:rPr>
            </w:pPr>
            <w:r>
              <w:rPr>
                <w:rFonts w:hint="eastAsia" w:ascii="仿宋_GB2312" w:eastAsia="仿宋_GB2312"/>
                <w:kern w:val="0"/>
                <w:szCs w:val="21"/>
              </w:rPr>
              <w:t>0990-6237818</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BF5D2A3">
            <w:pPr>
              <w:widowControl/>
              <w:jc w:val="center"/>
              <w:rPr>
                <w:rFonts w:ascii="仿宋_GB2312" w:eastAsia="仿宋_GB2312"/>
                <w:kern w:val="0"/>
                <w:szCs w:val="21"/>
              </w:rPr>
            </w:pPr>
            <w:r>
              <w:rPr>
                <w:rFonts w:hint="eastAsia" w:ascii="仿宋_GB2312" w:eastAsia="仿宋_GB2312"/>
                <w:kern w:val="0"/>
                <w:szCs w:val="21"/>
              </w:rPr>
              <w:t>18999508995</w:t>
            </w:r>
          </w:p>
        </w:tc>
      </w:tr>
      <w:tr w14:paraId="0516295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FFBA127">
            <w:pPr>
              <w:widowControl/>
              <w:jc w:val="center"/>
              <w:rPr>
                <w:rFonts w:ascii="仿宋_GB2312" w:eastAsia="仿宋_GB2312"/>
                <w:kern w:val="0"/>
                <w:szCs w:val="21"/>
              </w:rPr>
            </w:pPr>
            <w:r>
              <w:rPr>
                <w:rFonts w:hint="eastAsia" w:ascii="仿宋_GB2312" w:eastAsia="仿宋_GB2312"/>
                <w:kern w:val="0"/>
                <w:szCs w:val="21"/>
              </w:rPr>
              <w:t>27</w:t>
            </w:r>
          </w:p>
        </w:tc>
        <w:tc>
          <w:tcPr>
            <w:tcW w:w="2885" w:type="dxa"/>
            <w:tcBorders>
              <w:top w:val="nil"/>
              <w:left w:val="nil"/>
              <w:bottom w:val="single" w:color="auto" w:sz="4" w:space="0"/>
              <w:right w:val="single" w:color="auto" w:sz="4" w:space="0"/>
            </w:tcBorders>
            <w:noWrap w:val="0"/>
            <w:vAlign w:val="center"/>
          </w:tcPr>
          <w:p w14:paraId="562AB920">
            <w:pPr>
              <w:widowControl/>
              <w:jc w:val="center"/>
              <w:rPr>
                <w:rFonts w:ascii="仿宋_GB2312" w:eastAsia="仿宋_GB2312"/>
                <w:kern w:val="0"/>
                <w:szCs w:val="21"/>
              </w:rPr>
            </w:pPr>
            <w:r>
              <w:rPr>
                <w:rFonts w:hint="eastAsia" w:ascii="仿宋_GB2312" w:eastAsia="仿宋_GB2312"/>
                <w:kern w:val="0"/>
                <w:szCs w:val="21"/>
              </w:rPr>
              <w:t>区市场监管局</w:t>
            </w:r>
          </w:p>
        </w:tc>
        <w:tc>
          <w:tcPr>
            <w:tcW w:w="2669" w:type="dxa"/>
            <w:tcBorders>
              <w:top w:val="nil"/>
              <w:left w:val="nil"/>
              <w:bottom w:val="single" w:color="auto" w:sz="4" w:space="0"/>
              <w:right w:val="single" w:color="auto" w:sz="4" w:space="0"/>
            </w:tcBorders>
            <w:noWrap w:val="0"/>
            <w:vAlign w:val="center"/>
          </w:tcPr>
          <w:p w14:paraId="6EC57130">
            <w:pPr>
              <w:widowControl/>
              <w:jc w:val="center"/>
              <w:rPr>
                <w:rFonts w:ascii="仿宋_GB2312" w:eastAsia="仿宋_GB2312"/>
                <w:kern w:val="0"/>
                <w:szCs w:val="21"/>
              </w:rPr>
            </w:pPr>
            <w:r>
              <w:rPr>
                <w:rFonts w:hint="eastAsia" w:ascii="仿宋_GB2312" w:eastAsia="仿宋_GB2312"/>
                <w:kern w:val="0"/>
                <w:szCs w:val="21"/>
              </w:rPr>
              <w:t>鲁文超（局长）</w:t>
            </w:r>
          </w:p>
        </w:tc>
        <w:tc>
          <w:tcPr>
            <w:tcW w:w="1675" w:type="dxa"/>
            <w:tcBorders>
              <w:top w:val="nil"/>
              <w:left w:val="nil"/>
              <w:bottom w:val="single" w:color="auto" w:sz="4" w:space="0"/>
              <w:right w:val="single" w:color="auto" w:sz="4" w:space="0"/>
            </w:tcBorders>
            <w:noWrap w:val="0"/>
            <w:vAlign w:val="center"/>
          </w:tcPr>
          <w:p w14:paraId="543B25BE">
            <w:pPr>
              <w:widowControl/>
              <w:jc w:val="center"/>
              <w:rPr>
                <w:rFonts w:ascii="仿宋_GB2312" w:hAnsi="微软雅黑" w:eastAsia="仿宋_GB2312" w:cs="宋体"/>
                <w:szCs w:val="21"/>
              </w:rPr>
            </w:pPr>
            <w:r>
              <w:rPr>
                <w:rFonts w:hint="eastAsia" w:ascii="仿宋_GB2312" w:eastAsia="仿宋_GB2312"/>
                <w:kern w:val="0"/>
                <w:szCs w:val="21"/>
              </w:rPr>
              <w:t>0990-6223358</w:t>
            </w:r>
          </w:p>
        </w:tc>
        <w:tc>
          <w:tcPr>
            <w:tcW w:w="2809" w:type="dxa"/>
            <w:tcBorders>
              <w:top w:val="nil"/>
              <w:left w:val="single" w:color="auto" w:sz="4" w:space="0"/>
              <w:bottom w:val="single" w:color="auto" w:sz="4" w:space="0"/>
              <w:right w:val="single" w:color="auto" w:sz="4" w:space="0"/>
            </w:tcBorders>
            <w:noWrap w:val="0"/>
            <w:vAlign w:val="center"/>
          </w:tcPr>
          <w:p w14:paraId="0B7C0391">
            <w:pPr>
              <w:widowControl/>
              <w:jc w:val="center"/>
              <w:rPr>
                <w:rFonts w:ascii="仿宋_GB2312" w:hAnsi="微软雅黑" w:eastAsia="仿宋_GB2312" w:cs="宋体"/>
                <w:szCs w:val="21"/>
              </w:rPr>
            </w:pPr>
            <w:r>
              <w:rPr>
                <w:rFonts w:hint="eastAsia" w:ascii="仿宋_GB2312" w:eastAsia="仿宋_GB2312"/>
                <w:kern w:val="0"/>
                <w:szCs w:val="21"/>
              </w:rPr>
              <w:t>13579518805</w:t>
            </w:r>
          </w:p>
        </w:tc>
      </w:tr>
      <w:tr w14:paraId="11EC368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1AE249F">
            <w:pPr>
              <w:widowControl/>
              <w:jc w:val="center"/>
              <w:rPr>
                <w:rFonts w:ascii="仿宋_GB2312" w:eastAsia="仿宋_GB2312"/>
                <w:kern w:val="0"/>
                <w:szCs w:val="21"/>
              </w:rPr>
            </w:pPr>
            <w:r>
              <w:rPr>
                <w:rFonts w:hint="eastAsia" w:ascii="仿宋_GB2312" w:eastAsia="仿宋_GB2312"/>
                <w:kern w:val="0"/>
                <w:szCs w:val="21"/>
              </w:rPr>
              <w:t>28</w:t>
            </w:r>
          </w:p>
        </w:tc>
        <w:tc>
          <w:tcPr>
            <w:tcW w:w="2885" w:type="dxa"/>
            <w:tcBorders>
              <w:top w:val="nil"/>
              <w:left w:val="nil"/>
              <w:bottom w:val="single" w:color="auto" w:sz="4" w:space="0"/>
              <w:right w:val="single" w:color="auto" w:sz="4" w:space="0"/>
            </w:tcBorders>
            <w:noWrap w:val="0"/>
            <w:vAlign w:val="center"/>
          </w:tcPr>
          <w:p w14:paraId="6E07AF65">
            <w:pPr>
              <w:widowControl/>
              <w:jc w:val="center"/>
              <w:rPr>
                <w:rFonts w:ascii="仿宋_GB2312" w:eastAsia="仿宋_GB2312"/>
                <w:kern w:val="0"/>
                <w:szCs w:val="21"/>
              </w:rPr>
            </w:pPr>
            <w:r>
              <w:rPr>
                <w:rFonts w:hint="eastAsia" w:ascii="仿宋_GB2312" w:eastAsia="仿宋_GB2312"/>
                <w:kern w:val="0"/>
                <w:szCs w:val="21"/>
              </w:rPr>
              <w:t>区气象局</w:t>
            </w:r>
          </w:p>
        </w:tc>
        <w:tc>
          <w:tcPr>
            <w:tcW w:w="2669" w:type="dxa"/>
            <w:tcBorders>
              <w:top w:val="nil"/>
              <w:left w:val="nil"/>
              <w:bottom w:val="single" w:color="auto" w:sz="4" w:space="0"/>
              <w:right w:val="single" w:color="auto" w:sz="4" w:space="0"/>
            </w:tcBorders>
            <w:noWrap w:val="0"/>
            <w:vAlign w:val="center"/>
          </w:tcPr>
          <w:p w14:paraId="34E43113">
            <w:pPr>
              <w:widowControl/>
              <w:jc w:val="center"/>
              <w:rPr>
                <w:rFonts w:ascii="仿宋_GB2312" w:eastAsia="仿宋_GB2312"/>
                <w:kern w:val="0"/>
                <w:szCs w:val="21"/>
              </w:rPr>
            </w:pPr>
            <w:r>
              <w:rPr>
                <w:rFonts w:hint="eastAsia" w:ascii="仿宋_GB2312" w:eastAsia="仿宋_GB2312"/>
                <w:kern w:val="0"/>
                <w:szCs w:val="21"/>
              </w:rPr>
              <w:t>张卫国（局长）</w:t>
            </w:r>
          </w:p>
        </w:tc>
        <w:tc>
          <w:tcPr>
            <w:tcW w:w="1675" w:type="dxa"/>
            <w:tcBorders>
              <w:top w:val="nil"/>
              <w:left w:val="nil"/>
              <w:bottom w:val="single" w:color="auto" w:sz="4" w:space="0"/>
              <w:right w:val="single" w:color="auto" w:sz="4" w:space="0"/>
            </w:tcBorders>
            <w:noWrap w:val="0"/>
            <w:vAlign w:val="center"/>
          </w:tcPr>
          <w:p w14:paraId="327F782E">
            <w:pPr>
              <w:widowControl/>
              <w:jc w:val="center"/>
              <w:rPr>
                <w:rFonts w:ascii="仿宋_GB2312" w:eastAsia="仿宋_GB2312"/>
                <w:kern w:val="0"/>
                <w:szCs w:val="21"/>
              </w:rPr>
            </w:pPr>
            <w:r>
              <w:rPr>
                <w:rFonts w:hint="eastAsia" w:ascii="仿宋_GB2312" w:eastAsia="仿宋_GB2312"/>
                <w:kern w:val="0"/>
                <w:szCs w:val="21"/>
              </w:rPr>
              <w:t>0990-6997059</w:t>
            </w:r>
          </w:p>
        </w:tc>
        <w:tc>
          <w:tcPr>
            <w:tcW w:w="2809" w:type="dxa"/>
            <w:tcBorders>
              <w:top w:val="nil"/>
              <w:left w:val="single" w:color="auto" w:sz="4" w:space="0"/>
              <w:bottom w:val="single" w:color="auto" w:sz="4" w:space="0"/>
              <w:right w:val="single" w:color="auto" w:sz="4" w:space="0"/>
            </w:tcBorders>
            <w:noWrap w:val="0"/>
            <w:vAlign w:val="center"/>
          </w:tcPr>
          <w:p w14:paraId="7C4566DA">
            <w:pPr>
              <w:widowControl/>
              <w:jc w:val="center"/>
              <w:rPr>
                <w:rFonts w:ascii="仿宋_GB2312" w:hAnsi="微软雅黑" w:eastAsia="仿宋_GB2312" w:cs="宋体"/>
                <w:szCs w:val="21"/>
              </w:rPr>
            </w:pPr>
            <w:r>
              <w:rPr>
                <w:rFonts w:hint="eastAsia" w:ascii="仿宋_GB2312" w:eastAsia="仿宋_GB2312"/>
                <w:kern w:val="0"/>
                <w:szCs w:val="21"/>
              </w:rPr>
              <w:t>18999510089</w:t>
            </w:r>
          </w:p>
        </w:tc>
      </w:tr>
      <w:tr w14:paraId="7BF1FD8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F255100">
            <w:pPr>
              <w:widowControl/>
              <w:jc w:val="center"/>
              <w:rPr>
                <w:rFonts w:ascii="仿宋_GB2312" w:eastAsia="仿宋_GB2312"/>
                <w:kern w:val="0"/>
                <w:szCs w:val="21"/>
              </w:rPr>
            </w:pPr>
            <w:r>
              <w:rPr>
                <w:rFonts w:hint="eastAsia" w:ascii="仿宋_GB2312" w:eastAsia="仿宋_GB2312"/>
                <w:kern w:val="0"/>
                <w:szCs w:val="21"/>
              </w:rPr>
              <w:t>29</w:t>
            </w:r>
          </w:p>
        </w:tc>
        <w:tc>
          <w:tcPr>
            <w:tcW w:w="2885" w:type="dxa"/>
            <w:tcBorders>
              <w:top w:val="nil"/>
              <w:left w:val="nil"/>
              <w:bottom w:val="single" w:color="auto" w:sz="4" w:space="0"/>
              <w:right w:val="single" w:color="auto" w:sz="4" w:space="0"/>
            </w:tcBorders>
            <w:noWrap w:val="0"/>
            <w:vAlign w:val="center"/>
          </w:tcPr>
          <w:p w14:paraId="541C8006">
            <w:pPr>
              <w:widowControl/>
              <w:jc w:val="center"/>
              <w:rPr>
                <w:rFonts w:ascii="仿宋_GB2312" w:eastAsia="仿宋_GB2312"/>
                <w:kern w:val="0"/>
                <w:szCs w:val="21"/>
              </w:rPr>
            </w:pPr>
            <w:r>
              <w:rPr>
                <w:rFonts w:hint="eastAsia" w:ascii="仿宋_GB2312" w:eastAsia="仿宋_GB2312"/>
                <w:kern w:val="0"/>
                <w:szCs w:val="21"/>
              </w:rPr>
              <w:t>小拐乡人民政府</w:t>
            </w:r>
          </w:p>
        </w:tc>
        <w:tc>
          <w:tcPr>
            <w:tcW w:w="2669" w:type="dxa"/>
            <w:tcBorders>
              <w:top w:val="nil"/>
              <w:left w:val="nil"/>
              <w:bottom w:val="single" w:color="auto" w:sz="4" w:space="0"/>
              <w:right w:val="single" w:color="auto" w:sz="4" w:space="0"/>
            </w:tcBorders>
            <w:noWrap w:val="0"/>
            <w:vAlign w:val="center"/>
          </w:tcPr>
          <w:p w14:paraId="05AFDAC6">
            <w:pPr>
              <w:widowControl/>
              <w:jc w:val="center"/>
              <w:rPr>
                <w:rFonts w:ascii="仿宋_GB2312" w:eastAsia="仿宋_GB2312"/>
                <w:kern w:val="0"/>
                <w:szCs w:val="21"/>
              </w:rPr>
            </w:pPr>
            <w:r>
              <w:rPr>
                <w:rFonts w:hint="eastAsia" w:ascii="仿宋_GB2312" w:eastAsia="仿宋_GB2312"/>
                <w:kern w:val="0"/>
                <w:szCs w:val="21"/>
              </w:rPr>
              <w:t>依斯马·阿尔沙（乡长）</w:t>
            </w:r>
          </w:p>
        </w:tc>
        <w:tc>
          <w:tcPr>
            <w:tcW w:w="1675" w:type="dxa"/>
            <w:tcBorders>
              <w:top w:val="nil"/>
              <w:left w:val="nil"/>
              <w:bottom w:val="single" w:color="auto" w:sz="4" w:space="0"/>
              <w:right w:val="single" w:color="auto" w:sz="4" w:space="0"/>
            </w:tcBorders>
            <w:noWrap w:val="0"/>
            <w:vAlign w:val="center"/>
          </w:tcPr>
          <w:p w14:paraId="1719D5A1">
            <w:pPr>
              <w:widowControl/>
              <w:jc w:val="center"/>
              <w:rPr>
                <w:rFonts w:ascii="仿宋_GB2312" w:eastAsia="仿宋_GB2312"/>
                <w:kern w:val="0"/>
                <w:szCs w:val="21"/>
              </w:rPr>
            </w:pPr>
            <w:r>
              <w:rPr>
                <w:rFonts w:hint="eastAsia" w:ascii="仿宋_GB2312" w:eastAsia="仿宋_GB2312"/>
                <w:kern w:val="0"/>
                <w:szCs w:val="21"/>
              </w:rPr>
              <w:t>0990-6938926</w:t>
            </w:r>
          </w:p>
        </w:tc>
        <w:tc>
          <w:tcPr>
            <w:tcW w:w="2809" w:type="dxa"/>
            <w:tcBorders>
              <w:top w:val="nil"/>
              <w:left w:val="single" w:color="auto" w:sz="4" w:space="0"/>
              <w:bottom w:val="single" w:color="auto" w:sz="4" w:space="0"/>
              <w:right w:val="single" w:color="auto" w:sz="4" w:space="0"/>
            </w:tcBorders>
            <w:noWrap w:val="0"/>
            <w:vAlign w:val="center"/>
          </w:tcPr>
          <w:p w14:paraId="2E198177">
            <w:pPr>
              <w:widowControl/>
              <w:jc w:val="center"/>
              <w:rPr>
                <w:rFonts w:ascii="仿宋_GB2312" w:eastAsia="仿宋_GB2312"/>
                <w:kern w:val="0"/>
                <w:szCs w:val="21"/>
              </w:rPr>
            </w:pPr>
            <w:r>
              <w:rPr>
                <w:rFonts w:hint="eastAsia" w:ascii="仿宋_GB2312" w:eastAsia="仿宋_GB2312"/>
                <w:kern w:val="0"/>
                <w:szCs w:val="21"/>
              </w:rPr>
              <w:t>18999519939</w:t>
            </w:r>
          </w:p>
        </w:tc>
      </w:tr>
      <w:tr w14:paraId="549B3620">
        <w:tblPrEx>
          <w:tblCellMar>
            <w:top w:w="0" w:type="dxa"/>
            <w:left w:w="108" w:type="dxa"/>
            <w:bottom w:w="0" w:type="dxa"/>
            <w:right w:w="108" w:type="dxa"/>
          </w:tblCellMar>
        </w:tblPrEx>
        <w:trPr>
          <w:trHeight w:val="435"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649786E9">
            <w:pPr>
              <w:widowControl/>
              <w:jc w:val="center"/>
              <w:rPr>
                <w:rFonts w:ascii="仿宋_GB2312" w:eastAsia="仿宋_GB2312"/>
                <w:kern w:val="0"/>
                <w:szCs w:val="21"/>
              </w:rPr>
            </w:pPr>
            <w:r>
              <w:rPr>
                <w:rFonts w:hint="eastAsia" w:ascii="仿宋_GB2312" w:eastAsia="仿宋_GB2312"/>
                <w:kern w:val="0"/>
                <w:szCs w:val="21"/>
              </w:rPr>
              <w:t>30</w:t>
            </w:r>
          </w:p>
        </w:tc>
        <w:tc>
          <w:tcPr>
            <w:tcW w:w="2885" w:type="dxa"/>
            <w:tcBorders>
              <w:top w:val="single" w:color="auto" w:sz="4" w:space="0"/>
              <w:left w:val="nil"/>
              <w:bottom w:val="single" w:color="auto" w:sz="4" w:space="0"/>
              <w:right w:val="single" w:color="auto" w:sz="4" w:space="0"/>
            </w:tcBorders>
            <w:noWrap w:val="0"/>
            <w:vAlign w:val="center"/>
          </w:tcPr>
          <w:p w14:paraId="464A1A4E">
            <w:pPr>
              <w:widowControl/>
              <w:jc w:val="center"/>
              <w:rPr>
                <w:rFonts w:ascii="仿宋_GB2312" w:eastAsia="仿宋_GB2312"/>
                <w:kern w:val="0"/>
                <w:szCs w:val="21"/>
              </w:rPr>
            </w:pPr>
            <w:r>
              <w:rPr>
                <w:rFonts w:hint="eastAsia" w:ascii="仿宋_GB2312" w:eastAsia="仿宋_GB2312"/>
                <w:kern w:val="0"/>
                <w:szCs w:val="21"/>
              </w:rPr>
              <w:t>区总工会</w:t>
            </w:r>
          </w:p>
        </w:tc>
        <w:tc>
          <w:tcPr>
            <w:tcW w:w="2669" w:type="dxa"/>
            <w:tcBorders>
              <w:top w:val="single" w:color="auto" w:sz="4" w:space="0"/>
              <w:left w:val="nil"/>
              <w:bottom w:val="single" w:color="auto" w:sz="4" w:space="0"/>
              <w:right w:val="single" w:color="auto" w:sz="4" w:space="0"/>
            </w:tcBorders>
            <w:noWrap w:val="0"/>
            <w:vAlign w:val="center"/>
          </w:tcPr>
          <w:p w14:paraId="1518EFE4">
            <w:pPr>
              <w:widowControl/>
              <w:jc w:val="center"/>
              <w:rPr>
                <w:rFonts w:ascii="仿宋_GB2312" w:eastAsia="仿宋_GB2312"/>
                <w:kern w:val="0"/>
                <w:szCs w:val="21"/>
              </w:rPr>
            </w:pPr>
            <w:r>
              <w:rPr>
                <w:rFonts w:hint="eastAsia" w:ascii="仿宋_GB2312" w:eastAsia="仿宋_GB2312"/>
                <w:kern w:val="0"/>
                <w:szCs w:val="21"/>
              </w:rPr>
              <w:t>鲁文忠（主席）</w:t>
            </w:r>
          </w:p>
        </w:tc>
        <w:tc>
          <w:tcPr>
            <w:tcW w:w="1675" w:type="dxa"/>
            <w:tcBorders>
              <w:top w:val="single" w:color="auto" w:sz="4" w:space="0"/>
              <w:left w:val="nil"/>
              <w:bottom w:val="single" w:color="auto" w:sz="4" w:space="0"/>
              <w:right w:val="single" w:color="auto" w:sz="4" w:space="0"/>
            </w:tcBorders>
            <w:noWrap w:val="0"/>
            <w:vAlign w:val="center"/>
          </w:tcPr>
          <w:p w14:paraId="0074E942">
            <w:pPr>
              <w:widowControl/>
              <w:jc w:val="center"/>
              <w:rPr>
                <w:rFonts w:ascii="仿宋_GB2312" w:eastAsia="仿宋_GB2312"/>
                <w:kern w:val="0"/>
                <w:szCs w:val="21"/>
              </w:rPr>
            </w:pPr>
            <w:r>
              <w:rPr>
                <w:rFonts w:hint="eastAsia" w:ascii="仿宋_GB2312" w:eastAsia="仿宋_GB2312"/>
                <w:kern w:val="0"/>
                <w:szCs w:val="21"/>
              </w:rPr>
              <w:t>0990-6239915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53AD34D">
            <w:pPr>
              <w:widowControl/>
              <w:jc w:val="center"/>
              <w:rPr>
                <w:rFonts w:ascii="仿宋_GB2312" w:eastAsia="仿宋_GB2312"/>
                <w:kern w:val="0"/>
                <w:szCs w:val="21"/>
              </w:rPr>
            </w:pPr>
            <w:r>
              <w:rPr>
                <w:rFonts w:hint="eastAsia" w:ascii="仿宋_GB2312" w:eastAsia="仿宋_GB2312"/>
                <w:kern w:val="0"/>
                <w:szCs w:val="21"/>
              </w:rPr>
              <w:t>13999312527</w:t>
            </w:r>
          </w:p>
        </w:tc>
      </w:tr>
      <w:tr w14:paraId="27FC765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4EFDED6">
            <w:pPr>
              <w:widowControl/>
              <w:jc w:val="center"/>
              <w:rPr>
                <w:rFonts w:ascii="仿宋_GB2312" w:eastAsia="仿宋_GB2312"/>
                <w:kern w:val="0"/>
                <w:szCs w:val="21"/>
              </w:rPr>
            </w:pPr>
            <w:r>
              <w:rPr>
                <w:rFonts w:hint="eastAsia" w:ascii="仿宋_GB2312" w:eastAsia="仿宋_GB2312"/>
                <w:kern w:val="0"/>
                <w:szCs w:val="21"/>
              </w:rPr>
              <w:t>31</w:t>
            </w:r>
          </w:p>
        </w:tc>
        <w:tc>
          <w:tcPr>
            <w:tcW w:w="2885" w:type="dxa"/>
            <w:tcBorders>
              <w:top w:val="nil"/>
              <w:left w:val="nil"/>
              <w:bottom w:val="single" w:color="auto" w:sz="4" w:space="0"/>
              <w:right w:val="single" w:color="auto" w:sz="4" w:space="0"/>
            </w:tcBorders>
            <w:noWrap w:val="0"/>
            <w:vAlign w:val="center"/>
          </w:tcPr>
          <w:p w14:paraId="6784AC16">
            <w:pPr>
              <w:widowControl/>
              <w:jc w:val="center"/>
              <w:rPr>
                <w:rFonts w:ascii="仿宋_GB2312" w:eastAsia="仿宋_GB2312"/>
                <w:kern w:val="0"/>
                <w:szCs w:val="21"/>
              </w:rPr>
            </w:pPr>
            <w:r>
              <w:rPr>
                <w:rFonts w:hint="eastAsia" w:ascii="仿宋_GB2312" w:eastAsia="仿宋_GB2312"/>
                <w:kern w:val="0"/>
                <w:szCs w:val="21"/>
              </w:rPr>
              <w:t>天山路街道</w:t>
            </w:r>
          </w:p>
        </w:tc>
        <w:tc>
          <w:tcPr>
            <w:tcW w:w="2669" w:type="dxa"/>
            <w:tcBorders>
              <w:top w:val="nil"/>
              <w:left w:val="nil"/>
              <w:bottom w:val="single" w:color="auto" w:sz="4" w:space="0"/>
              <w:right w:val="single" w:color="auto" w:sz="4" w:space="0"/>
            </w:tcBorders>
            <w:noWrap w:val="0"/>
            <w:vAlign w:val="center"/>
          </w:tcPr>
          <w:p w14:paraId="2631635B">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"http://192.168.19.138/formmode/search/javascript:modeopenFullWindowHaveBar("/formmode/view/AddFormMode.jsp?type=0&amp;modeId=161&amp;formId=-90&amp;billid=12977&amp;opentype=0&amp;customid=201&amp;viewfrom=fromsearchlist","12977")" \o "杨江勇" </w:instrText>
            </w:r>
            <w:r>
              <w:rPr>
                <w:rFonts w:hint="eastAsia" w:ascii="仿宋_GB2312" w:eastAsia="仿宋_GB2312"/>
                <w:kern w:val="0"/>
                <w:szCs w:val="21"/>
              </w:rPr>
              <w:fldChar w:fldCharType="separate"/>
            </w:r>
            <w:r>
              <w:rPr>
                <w:rFonts w:hint="eastAsia" w:ascii="仿宋_GB2312" w:eastAsia="仿宋_GB2312"/>
                <w:kern w:val="0"/>
                <w:szCs w:val="21"/>
              </w:rPr>
              <w:t>杨江勇</w:t>
            </w:r>
            <w:r>
              <w:rPr>
                <w:rFonts w:hint="eastAsia" w:ascii="仿宋_GB2312" w:eastAsia="仿宋_GB2312"/>
                <w:kern w:val="0"/>
                <w:szCs w:val="21"/>
              </w:rPr>
              <w:fldChar w:fldCharType="end"/>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5223DC19">
            <w:pPr>
              <w:widowControl/>
              <w:jc w:val="center"/>
              <w:rPr>
                <w:rFonts w:ascii="仿宋_GB2312" w:hAnsi="微软雅黑" w:eastAsia="仿宋_GB2312" w:cs="宋体"/>
                <w:szCs w:val="21"/>
              </w:rPr>
            </w:pPr>
            <w:r>
              <w:rPr>
                <w:rFonts w:hint="eastAsia" w:ascii="仿宋_GB2312" w:eastAsia="仿宋_GB2312"/>
                <w:kern w:val="0"/>
                <w:szCs w:val="21"/>
              </w:rPr>
              <w:t>0990-6229962</w:t>
            </w:r>
          </w:p>
        </w:tc>
        <w:tc>
          <w:tcPr>
            <w:tcW w:w="2809" w:type="dxa"/>
            <w:tcBorders>
              <w:top w:val="nil"/>
              <w:left w:val="single" w:color="auto" w:sz="4" w:space="0"/>
              <w:bottom w:val="single" w:color="auto" w:sz="4" w:space="0"/>
              <w:right w:val="single" w:color="auto" w:sz="4" w:space="0"/>
            </w:tcBorders>
            <w:noWrap w:val="0"/>
            <w:vAlign w:val="center"/>
          </w:tcPr>
          <w:p w14:paraId="666F55B3">
            <w:pPr>
              <w:widowControl/>
              <w:jc w:val="center"/>
              <w:rPr>
                <w:rFonts w:ascii="仿宋_GB2312" w:eastAsia="仿宋_GB2312"/>
                <w:kern w:val="0"/>
                <w:szCs w:val="21"/>
              </w:rPr>
            </w:pPr>
            <w:r>
              <w:rPr>
                <w:rFonts w:hint="eastAsia" w:ascii="仿宋_GB2312" w:eastAsia="仿宋_GB2312"/>
                <w:kern w:val="0"/>
                <w:szCs w:val="21"/>
              </w:rPr>
              <w:t>13999525810</w:t>
            </w:r>
          </w:p>
        </w:tc>
      </w:tr>
      <w:tr w14:paraId="3DE03DA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F734B63">
            <w:pPr>
              <w:widowControl/>
              <w:jc w:val="center"/>
              <w:rPr>
                <w:rFonts w:ascii="仿宋_GB2312" w:eastAsia="仿宋_GB2312"/>
                <w:kern w:val="0"/>
                <w:szCs w:val="21"/>
              </w:rPr>
            </w:pPr>
            <w:r>
              <w:rPr>
                <w:rFonts w:hint="eastAsia" w:ascii="仿宋_GB2312" w:eastAsia="仿宋_GB2312"/>
                <w:kern w:val="0"/>
                <w:szCs w:val="21"/>
              </w:rPr>
              <w:t>32</w:t>
            </w:r>
          </w:p>
        </w:tc>
        <w:tc>
          <w:tcPr>
            <w:tcW w:w="2885" w:type="dxa"/>
            <w:tcBorders>
              <w:top w:val="nil"/>
              <w:left w:val="nil"/>
              <w:bottom w:val="single" w:color="auto" w:sz="4" w:space="0"/>
              <w:right w:val="single" w:color="auto" w:sz="4" w:space="0"/>
            </w:tcBorders>
            <w:noWrap w:val="0"/>
            <w:vAlign w:val="center"/>
          </w:tcPr>
          <w:p w14:paraId="4BE2BF04">
            <w:pPr>
              <w:widowControl/>
              <w:jc w:val="center"/>
              <w:rPr>
                <w:rFonts w:ascii="仿宋_GB2312" w:eastAsia="仿宋_GB2312"/>
                <w:kern w:val="0"/>
                <w:szCs w:val="21"/>
              </w:rPr>
            </w:pPr>
            <w:r>
              <w:rPr>
                <w:rFonts w:hint="eastAsia" w:ascii="仿宋_GB2312" w:eastAsia="仿宋_GB2312"/>
                <w:kern w:val="0"/>
                <w:szCs w:val="21"/>
              </w:rPr>
              <w:t>胜利路街道</w:t>
            </w:r>
          </w:p>
        </w:tc>
        <w:tc>
          <w:tcPr>
            <w:tcW w:w="2669" w:type="dxa"/>
            <w:tcBorders>
              <w:top w:val="nil"/>
              <w:left w:val="nil"/>
              <w:bottom w:val="single" w:color="auto" w:sz="4" w:space="0"/>
              <w:right w:val="single" w:color="auto" w:sz="4" w:space="0"/>
            </w:tcBorders>
            <w:noWrap w:val="0"/>
            <w:vAlign w:val="center"/>
          </w:tcPr>
          <w:p w14:paraId="6F96F11A">
            <w:pPr>
              <w:widowControl/>
              <w:jc w:val="center"/>
              <w:rPr>
                <w:rFonts w:ascii="仿宋_GB2312" w:eastAsia="仿宋_GB2312"/>
                <w:kern w:val="0"/>
                <w:szCs w:val="21"/>
              </w:rPr>
            </w:pPr>
            <w:r>
              <w:rPr>
                <w:rFonts w:hint="eastAsia" w:ascii="仿宋_GB2312" w:eastAsia="仿宋_GB2312"/>
                <w:kern w:val="0"/>
                <w:szCs w:val="21"/>
              </w:rPr>
              <w:t xml:space="preserve">李 </w:t>
            </w:r>
            <w:r>
              <w:rPr>
                <w:rFonts w:hint="eastAsia" w:ascii="仿宋_GB2312" w:eastAsia="仿宋_GB2312"/>
                <w:kern w:val="0"/>
                <w:szCs w:val="21"/>
                <w:lang w:val="en-US" w:eastAsia="zh-CN"/>
              </w:rPr>
              <w:t xml:space="preserve"> </w:t>
            </w:r>
            <w:r>
              <w:rPr>
                <w:rFonts w:hint="eastAsia" w:ascii="仿宋_GB2312" w:eastAsia="仿宋_GB2312"/>
                <w:kern w:val="0"/>
                <w:szCs w:val="21"/>
              </w:rPr>
              <w:t>涛（</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6631467E">
            <w:pPr>
              <w:widowControl/>
              <w:jc w:val="center"/>
              <w:rPr>
                <w:rFonts w:ascii="仿宋_GB2312" w:eastAsia="仿宋_GB2312"/>
                <w:kern w:val="0"/>
                <w:szCs w:val="21"/>
              </w:rPr>
            </w:pPr>
            <w:r>
              <w:rPr>
                <w:rFonts w:hint="eastAsia" w:ascii="仿宋_GB2312" w:eastAsia="仿宋_GB2312"/>
                <w:kern w:val="0"/>
                <w:szCs w:val="21"/>
              </w:rPr>
              <w:t>0990-6241003</w:t>
            </w:r>
          </w:p>
        </w:tc>
        <w:tc>
          <w:tcPr>
            <w:tcW w:w="2809" w:type="dxa"/>
            <w:tcBorders>
              <w:top w:val="nil"/>
              <w:left w:val="single" w:color="auto" w:sz="4" w:space="0"/>
              <w:bottom w:val="single" w:color="auto" w:sz="4" w:space="0"/>
              <w:right w:val="single" w:color="auto" w:sz="4" w:space="0"/>
            </w:tcBorders>
            <w:noWrap w:val="0"/>
            <w:vAlign w:val="center"/>
          </w:tcPr>
          <w:p w14:paraId="3D296381">
            <w:pPr>
              <w:widowControl/>
              <w:jc w:val="center"/>
              <w:rPr>
                <w:rFonts w:ascii="仿宋_GB2312" w:hAnsi="微软雅黑" w:eastAsia="仿宋_GB2312" w:cs="宋体"/>
                <w:szCs w:val="21"/>
              </w:rPr>
            </w:pPr>
            <w:r>
              <w:rPr>
                <w:rFonts w:hint="eastAsia" w:ascii="仿宋_GB2312" w:eastAsia="仿宋_GB2312"/>
                <w:kern w:val="0"/>
                <w:szCs w:val="21"/>
              </w:rPr>
              <w:t>18909903311</w:t>
            </w:r>
          </w:p>
        </w:tc>
      </w:tr>
      <w:tr w14:paraId="2EAA73C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B8A01F0">
            <w:pPr>
              <w:widowControl/>
              <w:jc w:val="center"/>
              <w:rPr>
                <w:rFonts w:ascii="仿宋_GB2312" w:eastAsia="仿宋_GB2312"/>
                <w:kern w:val="0"/>
                <w:szCs w:val="21"/>
              </w:rPr>
            </w:pPr>
            <w:r>
              <w:rPr>
                <w:rFonts w:hint="eastAsia" w:ascii="仿宋_GB2312" w:eastAsia="仿宋_GB2312"/>
                <w:kern w:val="0"/>
                <w:szCs w:val="21"/>
              </w:rPr>
              <w:t>33</w:t>
            </w:r>
          </w:p>
        </w:tc>
        <w:tc>
          <w:tcPr>
            <w:tcW w:w="2885" w:type="dxa"/>
            <w:tcBorders>
              <w:top w:val="nil"/>
              <w:left w:val="nil"/>
              <w:bottom w:val="single" w:color="auto" w:sz="4" w:space="0"/>
              <w:right w:val="single" w:color="auto" w:sz="4" w:space="0"/>
            </w:tcBorders>
            <w:noWrap w:val="0"/>
            <w:vAlign w:val="center"/>
          </w:tcPr>
          <w:p w14:paraId="6EF98D72">
            <w:pPr>
              <w:widowControl/>
              <w:jc w:val="center"/>
              <w:rPr>
                <w:rFonts w:ascii="仿宋_GB2312" w:eastAsia="仿宋_GB2312"/>
                <w:kern w:val="0"/>
                <w:szCs w:val="21"/>
              </w:rPr>
            </w:pPr>
            <w:r>
              <w:rPr>
                <w:rFonts w:hint="eastAsia" w:ascii="仿宋_GB2312" w:eastAsia="仿宋_GB2312"/>
                <w:kern w:val="0"/>
                <w:szCs w:val="21"/>
              </w:rPr>
              <w:t>银河路街道</w:t>
            </w:r>
          </w:p>
        </w:tc>
        <w:tc>
          <w:tcPr>
            <w:tcW w:w="2669" w:type="dxa"/>
            <w:tcBorders>
              <w:top w:val="nil"/>
              <w:left w:val="nil"/>
              <w:bottom w:val="single" w:color="auto" w:sz="4" w:space="0"/>
              <w:right w:val="single" w:color="auto" w:sz="4" w:space="0"/>
            </w:tcBorders>
            <w:noWrap w:val="0"/>
            <w:vAlign w:val="center"/>
          </w:tcPr>
          <w:p w14:paraId="156F619A">
            <w:pPr>
              <w:widowControl/>
              <w:jc w:val="center"/>
              <w:rPr>
                <w:rFonts w:ascii="仿宋_GB2312" w:eastAsia="仿宋_GB2312"/>
                <w:kern w:val="0"/>
                <w:szCs w:val="21"/>
              </w:rPr>
            </w:pPr>
            <w:r>
              <w:rPr>
                <w:rFonts w:hint="eastAsia" w:ascii="仿宋_GB2312" w:eastAsia="仿宋_GB2312"/>
                <w:kern w:val="0"/>
                <w:szCs w:val="21"/>
              </w:rPr>
              <w:t>袁</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明（</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4B7D0C0B">
            <w:pPr>
              <w:widowControl/>
              <w:jc w:val="center"/>
              <w:rPr>
                <w:rFonts w:ascii="仿宋_GB2312" w:eastAsia="仿宋_GB2312"/>
                <w:kern w:val="0"/>
                <w:szCs w:val="21"/>
              </w:rPr>
            </w:pPr>
            <w:r>
              <w:rPr>
                <w:rFonts w:hint="eastAsia" w:ascii="仿宋_GB2312" w:eastAsia="仿宋_GB2312"/>
                <w:kern w:val="0"/>
                <w:szCs w:val="21"/>
              </w:rPr>
              <w:t>0990-6242968</w:t>
            </w:r>
          </w:p>
        </w:tc>
        <w:tc>
          <w:tcPr>
            <w:tcW w:w="2809" w:type="dxa"/>
            <w:tcBorders>
              <w:top w:val="nil"/>
              <w:left w:val="single" w:color="auto" w:sz="4" w:space="0"/>
              <w:bottom w:val="single" w:color="auto" w:sz="4" w:space="0"/>
              <w:right w:val="single" w:color="auto" w:sz="4" w:space="0"/>
            </w:tcBorders>
            <w:noWrap w:val="0"/>
            <w:vAlign w:val="center"/>
          </w:tcPr>
          <w:p w14:paraId="5272D30B">
            <w:pPr>
              <w:widowControl/>
              <w:jc w:val="center"/>
              <w:rPr>
                <w:rFonts w:ascii="仿宋_GB2312" w:hAnsi="微软雅黑" w:eastAsia="仿宋_GB2312" w:cs="宋体"/>
                <w:szCs w:val="21"/>
              </w:rPr>
            </w:pPr>
            <w:r>
              <w:rPr>
                <w:rFonts w:hint="eastAsia" w:ascii="仿宋_GB2312" w:eastAsia="仿宋_GB2312"/>
                <w:kern w:val="0"/>
                <w:szCs w:val="21"/>
              </w:rPr>
              <w:t>15022853636</w:t>
            </w:r>
          </w:p>
        </w:tc>
      </w:tr>
      <w:tr w14:paraId="7D720C1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7A88A51">
            <w:pPr>
              <w:widowControl/>
              <w:jc w:val="center"/>
              <w:rPr>
                <w:rFonts w:ascii="仿宋_GB2312" w:eastAsia="仿宋_GB2312"/>
                <w:kern w:val="0"/>
                <w:szCs w:val="21"/>
              </w:rPr>
            </w:pPr>
            <w:r>
              <w:rPr>
                <w:rFonts w:hint="eastAsia" w:ascii="仿宋_GB2312" w:eastAsia="仿宋_GB2312"/>
                <w:kern w:val="0"/>
                <w:szCs w:val="21"/>
              </w:rPr>
              <w:t>34</w:t>
            </w:r>
          </w:p>
        </w:tc>
        <w:tc>
          <w:tcPr>
            <w:tcW w:w="2885" w:type="dxa"/>
            <w:tcBorders>
              <w:top w:val="nil"/>
              <w:left w:val="nil"/>
              <w:bottom w:val="single" w:color="auto" w:sz="4" w:space="0"/>
              <w:right w:val="single" w:color="auto" w:sz="4" w:space="0"/>
            </w:tcBorders>
            <w:noWrap w:val="0"/>
            <w:vAlign w:val="center"/>
          </w:tcPr>
          <w:p w14:paraId="305BE1A3">
            <w:pPr>
              <w:widowControl/>
              <w:jc w:val="center"/>
              <w:rPr>
                <w:rFonts w:ascii="仿宋_GB2312" w:eastAsia="仿宋_GB2312"/>
                <w:kern w:val="0"/>
                <w:szCs w:val="21"/>
              </w:rPr>
            </w:pPr>
            <w:r>
              <w:rPr>
                <w:rFonts w:hint="eastAsia" w:ascii="仿宋_GB2312" w:eastAsia="仿宋_GB2312"/>
                <w:kern w:val="0"/>
                <w:szCs w:val="21"/>
              </w:rPr>
              <w:t>昆仑路街道</w:t>
            </w:r>
          </w:p>
        </w:tc>
        <w:tc>
          <w:tcPr>
            <w:tcW w:w="2669" w:type="dxa"/>
            <w:tcBorders>
              <w:top w:val="nil"/>
              <w:left w:val="nil"/>
              <w:bottom w:val="single" w:color="auto" w:sz="4" w:space="0"/>
              <w:right w:val="single" w:color="auto" w:sz="4" w:space="0"/>
            </w:tcBorders>
            <w:noWrap w:val="0"/>
            <w:vAlign w:val="center"/>
          </w:tcPr>
          <w:p w14:paraId="6D5677DA">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"http://192.168.19.138/formmode/search/javascript:modeopenFullWindowHaveBar("/formmode/view/AddFormMode.jsp?type=0&amp;modeId=161&amp;formId=-90&amp;billid=20832&amp;opentype=0&amp;customid=201&amp;viewfrom=fromsearchlist","20832")" \o "蔡边卫" </w:instrText>
            </w:r>
            <w:r>
              <w:rPr>
                <w:rFonts w:hint="eastAsia" w:ascii="仿宋_GB2312" w:eastAsia="仿宋_GB2312"/>
                <w:kern w:val="0"/>
                <w:szCs w:val="21"/>
              </w:rPr>
              <w:fldChar w:fldCharType="separate"/>
            </w:r>
            <w:r>
              <w:rPr>
                <w:rFonts w:hint="eastAsia" w:ascii="仿宋_GB2312" w:eastAsia="仿宋_GB2312"/>
                <w:kern w:val="0"/>
                <w:szCs w:val="21"/>
              </w:rPr>
              <w:t>蔡边卫</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1ABF9332">
            <w:pPr>
              <w:widowControl/>
              <w:jc w:val="center"/>
              <w:rPr>
                <w:rFonts w:ascii="仿宋_GB2312" w:eastAsia="仿宋_GB2312"/>
                <w:kern w:val="0"/>
                <w:szCs w:val="21"/>
              </w:rPr>
            </w:pPr>
            <w:r>
              <w:rPr>
                <w:rFonts w:hint="eastAsia" w:ascii="仿宋_GB2312" w:eastAsia="仿宋_GB2312"/>
                <w:kern w:val="0"/>
                <w:szCs w:val="21"/>
              </w:rPr>
              <w:t>0990-6220797</w:t>
            </w:r>
          </w:p>
        </w:tc>
        <w:tc>
          <w:tcPr>
            <w:tcW w:w="2809" w:type="dxa"/>
            <w:tcBorders>
              <w:top w:val="nil"/>
              <w:left w:val="single" w:color="auto" w:sz="4" w:space="0"/>
              <w:bottom w:val="single" w:color="auto" w:sz="4" w:space="0"/>
              <w:right w:val="single" w:color="auto" w:sz="4" w:space="0"/>
            </w:tcBorders>
            <w:noWrap w:val="0"/>
            <w:vAlign w:val="center"/>
          </w:tcPr>
          <w:p w14:paraId="05D2FAEC">
            <w:pPr>
              <w:widowControl/>
              <w:jc w:val="center"/>
              <w:rPr>
                <w:rFonts w:ascii="仿宋_GB2312" w:eastAsia="仿宋_GB2312"/>
                <w:kern w:val="0"/>
                <w:szCs w:val="21"/>
              </w:rPr>
            </w:pPr>
            <w:r>
              <w:rPr>
                <w:rFonts w:hint="eastAsia" w:ascii="仿宋_GB2312" w:eastAsia="仿宋_GB2312"/>
                <w:kern w:val="0"/>
                <w:szCs w:val="21"/>
              </w:rPr>
              <w:t>18799229181</w:t>
            </w:r>
          </w:p>
        </w:tc>
      </w:tr>
      <w:tr w14:paraId="11E55A6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049F13A">
            <w:pPr>
              <w:widowControl/>
              <w:jc w:val="center"/>
              <w:rPr>
                <w:rFonts w:ascii="仿宋_GB2312" w:eastAsia="仿宋_GB2312"/>
                <w:kern w:val="0"/>
                <w:szCs w:val="21"/>
              </w:rPr>
            </w:pPr>
            <w:r>
              <w:rPr>
                <w:rFonts w:hint="eastAsia" w:ascii="仿宋_GB2312" w:eastAsia="仿宋_GB2312"/>
                <w:kern w:val="0"/>
                <w:szCs w:val="21"/>
              </w:rPr>
              <w:t>35</w:t>
            </w:r>
          </w:p>
        </w:tc>
        <w:tc>
          <w:tcPr>
            <w:tcW w:w="2885" w:type="dxa"/>
            <w:tcBorders>
              <w:top w:val="nil"/>
              <w:left w:val="nil"/>
              <w:bottom w:val="single" w:color="auto" w:sz="4" w:space="0"/>
              <w:right w:val="single" w:color="auto" w:sz="4" w:space="0"/>
            </w:tcBorders>
            <w:noWrap w:val="0"/>
            <w:vAlign w:val="center"/>
          </w:tcPr>
          <w:p w14:paraId="201CBB9C">
            <w:pPr>
              <w:widowControl/>
              <w:jc w:val="center"/>
              <w:rPr>
                <w:rFonts w:ascii="仿宋_GB2312" w:eastAsia="仿宋_GB2312"/>
                <w:kern w:val="0"/>
                <w:szCs w:val="21"/>
              </w:rPr>
            </w:pPr>
            <w:r>
              <w:rPr>
                <w:rFonts w:hint="eastAsia" w:ascii="仿宋_GB2312" w:eastAsia="仿宋_GB2312"/>
                <w:kern w:val="0"/>
                <w:szCs w:val="21"/>
              </w:rPr>
              <w:t>迎宾路街道</w:t>
            </w:r>
          </w:p>
        </w:tc>
        <w:tc>
          <w:tcPr>
            <w:tcW w:w="2669" w:type="dxa"/>
            <w:tcBorders>
              <w:top w:val="nil"/>
              <w:left w:val="nil"/>
              <w:bottom w:val="single" w:color="auto" w:sz="4" w:space="0"/>
              <w:right w:val="single" w:color="auto" w:sz="4" w:space="0"/>
            </w:tcBorders>
            <w:noWrap w:val="0"/>
            <w:vAlign w:val="center"/>
          </w:tcPr>
          <w:p w14:paraId="32882EE6">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"http://192.168.19.138/formmode/search/javascript:modeopenFullWindowHaveBar("/formmode/view/AddFormMode.jsp?type=0&amp;modeId=161&amp;formId=-90&amp;billid=16870&amp;opentype=0&amp;customid=201&amp;viewfrom=fromsearchlist","16870")" \o "韩亮" </w:instrText>
            </w:r>
            <w:r>
              <w:rPr>
                <w:rFonts w:hint="eastAsia" w:ascii="仿宋_GB2312" w:eastAsia="仿宋_GB2312"/>
                <w:kern w:val="0"/>
                <w:szCs w:val="21"/>
              </w:rPr>
              <w:fldChar w:fldCharType="separate"/>
            </w:r>
            <w:r>
              <w:rPr>
                <w:rFonts w:hint="eastAsia" w:ascii="仿宋_GB2312" w:eastAsia="仿宋_GB2312"/>
                <w:kern w:val="0"/>
                <w:szCs w:val="21"/>
              </w:rPr>
              <w:t>韩</w:t>
            </w:r>
            <w:r>
              <w:rPr>
                <w:rFonts w:hint="eastAsia" w:ascii="仿宋_GB2312" w:eastAsia="仿宋_GB2312"/>
                <w:kern w:val="0"/>
                <w:szCs w:val="21"/>
                <w:lang w:val="en-US" w:eastAsia="zh-CN"/>
              </w:rPr>
              <w:t xml:space="preserve">  </w:t>
            </w:r>
            <w:r>
              <w:rPr>
                <w:rFonts w:hint="eastAsia" w:ascii="仿宋_GB2312" w:eastAsia="仿宋_GB2312"/>
                <w:kern w:val="0"/>
                <w:szCs w:val="21"/>
              </w:rPr>
              <w:t>亮</w:t>
            </w:r>
            <w:r>
              <w:rPr>
                <w:rFonts w:hint="eastAsia" w:ascii="仿宋_GB2312" w:eastAsia="仿宋_GB2312"/>
                <w:kern w:val="0"/>
                <w:szCs w:val="21"/>
              </w:rPr>
              <w:fldChar w:fldCharType="end"/>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6F59AC06">
            <w:pPr>
              <w:widowControl/>
              <w:jc w:val="center"/>
              <w:rPr>
                <w:rFonts w:ascii="仿宋_GB2312" w:eastAsia="仿宋_GB2312"/>
                <w:kern w:val="0"/>
                <w:szCs w:val="21"/>
              </w:rPr>
            </w:pPr>
            <w:r>
              <w:rPr>
                <w:rFonts w:hint="eastAsia" w:ascii="仿宋_GB2312" w:eastAsia="仿宋_GB2312"/>
                <w:kern w:val="0"/>
                <w:szCs w:val="21"/>
              </w:rPr>
              <w:t>0990-6225810</w:t>
            </w:r>
          </w:p>
        </w:tc>
        <w:tc>
          <w:tcPr>
            <w:tcW w:w="2809" w:type="dxa"/>
            <w:tcBorders>
              <w:top w:val="nil"/>
              <w:left w:val="single" w:color="auto" w:sz="4" w:space="0"/>
              <w:bottom w:val="single" w:color="auto" w:sz="4" w:space="0"/>
              <w:right w:val="single" w:color="auto" w:sz="4" w:space="0"/>
            </w:tcBorders>
            <w:noWrap w:val="0"/>
            <w:vAlign w:val="center"/>
          </w:tcPr>
          <w:p w14:paraId="0301CACE">
            <w:pPr>
              <w:widowControl/>
              <w:jc w:val="center"/>
              <w:rPr>
                <w:rFonts w:ascii="仿宋_GB2312" w:eastAsia="仿宋_GB2312"/>
                <w:kern w:val="0"/>
                <w:szCs w:val="21"/>
              </w:rPr>
            </w:pPr>
            <w:r>
              <w:rPr>
                <w:rFonts w:hint="eastAsia" w:ascii="仿宋_GB2312" w:eastAsia="仿宋_GB2312"/>
                <w:kern w:val="0"/>
                <w:szCs w:val="21"/>
              </w:rPr>
              <w:t>13709900528</w:t>
            </w:r>
          </w:p>
        </w:tc>
      </w:tr>
      <w:tr w14:paraId="176FEC2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522EB59">
            <w:pPr>
              <w:widowControl/>
              <w:jc w:val="center"/>
              <w:rPr>
                <w:rFonts w:ascii="仿宋_GB2312" w:eastAsia="仿宋_GB2312"/>
                <w:kern w:val="0"/>
                <w:szCs w:val="21"/>
              </w:rPr>
            </w:pPr>
            <w:r>
              <w:rPr>
                <w:rFonts w:hint="eastAsia" w:ascii="仿宋_GB2312" w:eastAsia="仿宋_GB2312"/>
                <w:kern w:val="0"/>
                <w:szCs w:val="21"/>
              </w:rPr>
              <w:t>36</w:t>
            </w:r>
          </w:p>
        </w:tc>
        <w:tc>
          <w:tcPr>
            <w:tcW w:w="2885" w:type="dxa"/>
            <w:tcBorders>
              <w:top w:val="nil"/>
              <w:left w:val="nil"/>
              <w:bottom w:val="single" w:color="auto" w:sz="4" w:space="0"/>
              <w:right w:val="single" w:color="auto" w:sz="4" w:space="0"/>
            </w:tcBorders>
            <w:noWrap w:val="0"/>
            <w:vAlign w:val="center"/>
          </w:tcPr>
          <w:p w14:paraId="747A7B53">
            <w:pPr>
              <w:widowControl/>
              <w:jc w:val="center"/>
              <w:rPr>
                <w:rFonts w:ascii="仿宋_GB2312" w:eastAsia="仿宋_GB2312"/>
                <w:kern w:val="0"/>
                <w:szCs w:val="21"/>
              </w:rPr>
            </w:pPr>
            <w:r>
              <w:rPr>
                <w:rFonts w:hint="eastAsia" w:ascii="仿宋_GB2312" w:eastAsia="仿宋_GB2312"/>
                <w:kern w:val="0"/>
                <w:szCs w:val="21"/>
              </w:rPr>
              <w:t>古海街道办事处</w:t>
            </w:r>
          </w:p>
        </w:tc>
        <w:tc>
          <w:tcPr>
            <w:tcW w:w="2669" w:type="dxa"/>
            <w:tcBorders>
              <w:top w:val="nil"/>
              <w:left w:val="nil"/>
              <w:bottom w:val="single" w:color="auto" w:sz="4" w:space="0"/>
              <w:right w:val="single" w:color="auto" w:sz="4" w:space="0"/>
            </w:tcBorders>
            <w:noWrap w:val="0"/>
            <w:vAlign w:val="center"/>
          </w:tcPr>
          <w:p w14:paraId="50064187">
            <w:pPr>
              <w:widowControl/>
              <w:jc w:val="center"/>
              <w:rPr>
                <w:rFonts w:ascii="仿宋_GB2312" w:eastAsia="仿宋_GB2312"/>
                <w:kern w:val="0"/>
                <w:szCs w:val="21"/>
              </w:rPr>
            </w:pPr>
            <w:r>
              <w:rPr>
                <w:rFonts w:hint="eastAsia" w:ascii="仿宋_GB2312" w:eastAsia="仿宋_GB2312"/>
                <w:kern w:val="0"/>
                <w:szCs w:val="21"/>
              </w:rPr>
              <w:t>鲜大炜（主任）</w:t>
            </w:r>
          </w:p>
        </w:tc>
        <w:tc>
          <w:tcPr>
            <w:tcW w:w="1675" w:type="dxa"/>
            <w:tcBorders>
              <w:top w:val="nil"/>
              <w:left w:val="nil"/>
              <w:bottom w:val="single" w:color="auto" w:sz="4" w:space="0"/>
              <w:right w:val="single" w:color="auto" w:sz="4" w:space="0"/>
            </w:tcBorders>
            <w:noWrap w:val="0"/>
            <w:vAlign w:val="center"/>
          </w:tcPr>
          <w:p w14:paraId="7FBCE464">
            <w:pPr>
              <w:widowControl/>
              <w:jc w:val="center"/>
              <w:rPr>
                <w:rFonts w:ascii="仿宋_GB2312" w:eastAsia="仿宋_GB2312"/>
                <w:kern w:val="0"/>
                <w:szCs w:val="21"/>
              </w:rPr>
            </w:pPr>
            <w:r>
              <w:rPr>
                <w:rFonts w:hint="eastAsia" w:ascii="仿宋_GB2312" w:eastAsia="仿宋_GB2312"/>
                <w:kern w:val="0"/>
                <w:szCs w:val="21"/>
              </w:rPr>
              <w:t>0990-6931176</w:t>
            </w:r>
          </w:p>
        </w:tc>
        <w:tc>
          <w:tcPr>
            <w:tcW w:w="2809" w:type="dxa"/>
            <w:tcBorders>
              <w:top w:val="nil"/>
              <w:left w:val="single" w:color="auto" w:sz="4" w:space="0"/>
              <w:bottom w:val="single" w:color="auto" w:sz="4" w:space="0"/>
              <w:right w:val="single" w:color="auto" w:sz="4" w:space="0"/>
            </w:tcBorders>
            <w:noWrap w:val="0"/>
            <w:vAlign w:val="center"/>
          </w:tcPr>
          <w:p w14:paraId="30EFB9B8">
            <w:pPr>
              <w:widowControl/>
              <w:jc w:val="center"/>
              <w:rPr>
                <w:rFonts w:ascii="仿宋_GB2312" w:eastAsia="仿宋_GB2312"/>
                <w:kern w:val="0"/>
                <w:szCs w:val="21"/>
              </w:rPr>
            </w:pPr>
            <w:r>
              <w:rPr>
                <w:rFonts w:hint="eastAsia" w:ascii="仿宋_GB2312" w:eastAsia="仿宋_GB2312"/>
                <w:kern w:val="0"/>
                <w:szCs w:val="21"/>
              </w:rPr>
              <w:t>18097906690</w:t>
            </w:r>
          </w:p>
        </w:tc>
      </w:tr>
      <w:tr w14:paraId="000CF98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85E8D20">
            <w:pPr>
              <w:widowControl/>
              <w:jc w:val="center"/>
              <w:rPr>
                <w:rFonts w:ascii="仿宋_GB2312" w:eastAsia="仿宋_GB2312"/>
                <w:kern w:val="0"/>
                <w:szCs w:val="21"/>
              </w:rPr>
            </w:pPr>
            <w:r>
              <w:rPr>
                <w:rFonts w:hint="eastAsia" w:ascii="仿宋_GB2312" w:eastAsia="仿宋_GB2312"/>
                <w:kern w:val="0"/>
                <w:szCs w:val="21"/>
              </w:rPr>
              <w:t>37</w:t>
            </w:r>
          </w:p>
        </w:tc>
        <w:tc>
          <w:tcPr>
            <w:tcW w:w="2885" w:type="dxa"/>
            <w:tcBorders>
              <w:top w:val="nil"/>
              <w:left w:val="nil"/>
              <w:bottom w:val="single" w:color="auto" w:sz="4" w:space="0"/>
              <w:right w:val="single" w:color="auto" w:sz="4" w:space="0"/>
            </w:tcBorders>
            <w:noWrap w:val="0"/>
            <w:vAlign w:val="center"/>
          </w:tcPr>
          <w:p w14:paraId="4F0E1EAF">
            <w:pPr>
              <w:widowControl/>
              <w:jc w:val="center"/>
              <w:rPr>
                <w:rFonts w:ascii="仿宋_GB2312" w:eastAsia="仿宋_GB2312"/>
                <w:kern w:val="0"/>
                <w:szCs w:val="21"/>
              </w:rPr>
            </w:pPr>
            <w:r>
              <w:rPr>
                <w:rFonts w:hint="eastAsia" w:ascii="仿宋_GB2312" w:eastAsia="仿宋_GB2312"/>
                <w:kern w:val="0"/>
                <w:szCs w:val="21"/>
              </w:rPr>
              <w:t>九公里交警大队</w:t>
            </w:r>
          </w:p>
        </w:tc>
        <w:tc>
          <w:tcPr>
            <w:tcW w:w="2669" w:type="dxa"/>
            <w:tcBorders>
              <w:top w:val="nil"/>
              <w:left w:val="nil"/>
              <w:bottom w:val="single" w:color="auto" w:sz="4" w:space="0"/>
              <w:right w:val="single" w:color="auto" w:sz="4" w:space="0"/>
            </w:tcBorders>
            <w:noWrap w:val="0"/>
            <w:vAlign w:val="center"/>
          </w:tcPr>
          <w:p w14:paraId="6174373B">
            <w:pPr>
              <w:widowControl/>
              <w:jc w:val="center"/>
              <w:rPr>
                <w:rFonts w:ascii="仿宋_GB2312" w:eastAsia="仿宋_GB2312"/>
                <w:kern w:val="0"/>
                <w:szCs w:val="21"/>
              </w:rPr>
            </w:pPr>
            <w:r>
              <w:rPr>
                <w:rFonts w:hint="eastAsia" w:ascii="仿宋_GB2312" w:eastAsia="仿宋_GB2312"/>
                <w:kern w:val="0"/>
                <w:szCs w:val="21"/>
              </w:rPr>
              <w:t>谭</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强（大队长）</w:t>
            </w:r>
          </w:p>
        </w:tc>
        <w:tc>
          <w:tcPr>
            <w:tcW w:w="1675" w:type="dxa"/>
            <w:tcBorders>
              <w:top w:val="nil"/>
              <w:left w:val="nil"/>
              <w:bottom w:val="single" w:color="auto" w:sz="4" w:space="0"/>
              <w:right w:val="single" w:color="auto" w:sz="4" w:space="0"/>
            </w:tcBorders>
            <w:noWrap w:val="0"/>
            <w:vAlign w:val="center"/>
          </w:tcPr>
          <w:p w14:paraId="5FFA36F8">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77F5341">
            <w:pPr>
              <w:widowControl/>
              <w:jc w:val="center"/>
              <w:rPr>
                <w:rFonts w:ascii="仿宋_GB2312" w:eastAsia="仿宋_GB2312"/>
                <w:kern w:val="0"/>
                <w:szCs w:val="21"/>
              </w:rPr>
            </w:pPr>
            <w:r>
              <w:rPr>
                <w:rFonts w:hint="eastAsia" w:ascii="仿宋_GB2312" w:eastAsia="仿宋_GB2312"/>
                <w:kern w:val="0"/>
                <w:szCs w:val="21"/>
              </w:rPr>
              <w:t>13709900065</w:t>
            </w:r>
          </w:p>
        </w:tc>
      </w:tr>
      <w:tr w14:paraId="79AA844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E109962">
            <w:pPr>
              <w:widowControl/>
              <w:jc w:val="center"/>
              <w:rPr>
                <w:rFonts w:ascii="仿宋_GB2312" w:eastAsia="仿宋_GB2312"/>
                <w:kern w:val="0"/>
                <w:szCs w:val="21"/>
              </w:rPr>
            </w:pPr>
            <w:r>
              <w:rPr>
                <w:rFonts w:hint="eastAsia" w:ascii="仿宋_GB2312" w:eastAsia="仿宋_GB2312"/>
                <w:kern w:val="0"/>
                <w:szCs w:val="21"/>
              </w:rPr>
              <w:t>38</w:t>
            </w:r>
          </w:p>
        </w:tc>
        <w:tc>
          <w:tcPr>
            <w:tcW w:w="2885" w:type="dxa"/>
            <w:tcBorders>
              <w:top w:val="nil"/>
              <w:left w:val="nil"/>
              <w:bottom w:val="single" w:color="auto" w:sz="4" w:space="0"/>
              <w:right w:val="single" w:color="auto" w:sz="4" w:space="0"/>
            </w:tcBorders>
            <w:noWrap w:val="0"/>
            <w:vAlign w:val="center"/>
          </w:tcPr>
          <w:p w14:paraId="14791873">
            <w:pPr>
              <w:widowControl/>
              <w:jc w:val="center"/>
              <w:rPr>
                <w:rFonts w:ascii="仿宋_GB2312" w:eastAsia="仿宋_GB2312"/>
                <w:kern w:val="0"/>
                <w:szCs w:val="21"/>
              </w:rPr>
            </w:pPr>
            <w:r>
              <w:rPr>
                <w:rFonts w:hint="eastAsia" w:ascii="仿宋_GB2312" w:eastAsia="仿宋_GB2312"/>
                <w:kern w:val="0"/>
                <w:szCs w:val="21"/>
              </w:rPr>
              <w:t>五五新镇交警大队</w:t>
            </w:r>
          </w:p>
        </w:tc>
        <w:tc>
          <w:tcPr>
            <w:tcW w:w="2669" w:type="dxa"/>
            <w:tcBorders>
              <w:top w:val="nil"/>
              <w:left w:val="nil"/>
              <w:bottom w:val="single" w:color="auto" w:sz="4" w:space="0"/>
              <w:right w:val="single" w:color="auto" w:sz="4" w:space="0"/>
            </w:tcBorders>
            <w:noWrap w:val="0"/>
            <w:vAlign w:val="center"/>
          </w:tcPr>
          <w:p w14:paraId="4CBD53FB">
            <w:pPr>
              <w:widowControl/>
              <w:jc w:val="center"/>
              <w:rPr>
                <w:rFonts w:ascii="仿宋_GB2312" w:eastAsia="仿宋_GB2312"/>
                <w:kern w:val="0"/>
                <w:szCs w:val="21"/>
              </w:rPr>
            </w:pPr>
            <w:r>
              <w:rPr>
                <w:rFonts w:hint="eastAsia" w:ascii="仿宋_GB2312" w:eastAsia="仿宋_GB2312"/>
                <w:kern w:val="0"/>
                <w:szCs w:val="21"/>
              </w:rPr>
              <w:t xml:space="preserve">刘 </w:t>
            </w:r>
            <w:r>
              <w:rPr>
                <w:rFonts w:hint="eastAsia" w:ascii="仿宋_GB2312" w:eastAsia="仿宋_GB2312"/>
                <w:kern w:val="0"/>
                <w:szCs w:val="21"/>
                <w:lang w:val="en-US" w:eastAsia="zh-CN"/>
              </w:rPr>
              <w:t xml:space="preserve"> </w:t>
            </w:r>
            <w:r>
              <w:rPr>
                <w:rFonts w:hint="eastAsia" w:ascii="仿宋_GB2312" w:eastAsia="仿宋_GB2312"/>
                <w:kern w:val="0"/>
                <w:szCs w:val="21"/>
              </w:rPr>
              <w:t>峰（大队长）</w:t>
            </w:r>
          </w:p>
        </w:tc>
        <w:tc>
          <w:tcPr>
            <w:tcW w:w="1675" w:type="dxa"/>
            <w:tcBorders>
              <w:top w:val="nil"/>
              <w:left w:val="nil"/>
              <w:bottom w:val="single" w:color="auto" w:sz="4" w:space="0"/>
              <w:right w:val="single" w:color="auto" w:sz="4" w:space="0"/>
            </w:tcBorders>
            <w:noWrap w:val="0"/>
            <w:vAlign w:val="center"/>
          </w:tcPr>
          <w:p w14:paraId="2C73097D">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00546E0E">
            <w:pPr>
              <w:widowControl/>
              <w:jc w:val="center"/>
              <w:rPr>
                <w:rFonts w:ascii="仿宋_GB2312" w:eastAsia="仿宋_GB2312"/>
                <w:kern w:val="0"/>
                <w:szCs w:val="21"/>
              </w:rPr>
            </w:pPr>
            <w:r>
              <w:rPr>
                <w:rFonts w:hint="eastAsia" w:ascii="仿宋_GB2312" w:eastAsia="仿宋_GB2312"/>
                <w:kern w:val="0"/>
                <w:szCs w:val="21"/>
              </w:rPr>
              <w:t>18009900700</w:t>
            </w:r>
          </w:p>
        </w:tc>
      </w:tr>
      <w:tr w14:paraId="18BF4C6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C0187E6">
            <w:pPr>
              <w:widowControl/>
              <w:jc w:val="center"/>
              <w:rPr>
                <w:rFonts w:ascii="仿宋_GB2312" w:eastAsia="仿宋_GB2312"/>
                <w:kern w:val="0"/>
                <w:szCs w:val="21"/>
              </w:rPr>
            </w:pPr>
            <w:r>
              <w:rPr>
                <w:rFonts w:hint="eastAsia" w:ascii="仿宋_GB2312" w:eastAsia="仿宋_GB2312"/>
                <w:kern w:val="0"/>
                <w:szCs w:val="21"/>
              </w:rPr>
              <w:t>39</w:t>
            </w:r>
          </w:p>
        </w:tc>
        <w:tc>
          <w:tcPr>
            <w:tcW w:w="2885" w:type="dxa"/>
            <w:tcBorders>
              <w:top w:val="nil"/>
              <w:left w:val="nil"/>
              <w:bottom w:val="single" w:color="auto" w:sz="4" w:space="0"/>
              <w:right w:val="single" w:color="auto" w:sz="4" w:space="0"/>
            </w:tcBorders>
            <w:noWrap w:val="0"/>
            <w:vAlign w:val="center"/>
          </w:tcPr>
          <w:p w14:paraId="212CFCC6">
            <w:pPr>
              <w:widowControl/>
              <w:jc w:val="center"/>
              <w:rPr>
                <w:rFonts w:ascii="仿宋_GB2312" w:eastAsia="仿宋_GB2312"/>
                <w:kern w:val="0"/>
                <w:szCs w:val="21"/>
              </w:rPr>
            </w:pPr>
            <w:r>
              <w:rPr>
                <w:rFonts w:hint="eastAsia" w:ascii="仿宋_GB2312" w:eastAsia="仿宋_GB2312"/>
                <w:kern w:val="0"/>
                <w:szCs w:val="21"/>
              </w:rPr>
              <w:t>高速（公交）交警大队</w:t>
            </w:r>
          </w:p>
        </w:tc>
        <w:tc>
          <w:tcPr>
            <w:tcW w:w="2669" w:type="dxa"/>
            <w:tcBorders>
              <w:top w:val="nil"/>
              <w:left w:val="nil"/>
              <w:bottom w:val="single" w:color="auto" w:sz="4" w:space="0"/>
              <w:right w:val="single" w:color="auto" w:sz="4" w:space="0"/>
            </w:tcBorders>
            <w:noWrap w:val="0"/>
            <w:vAlign w:val="center"/>
          </w:tcPr>
          <w:p w14:paraId="3245D83A">
            <w:pPr>
              <w:widowControl/>
              <w:jc w:val="center"/>
              <w:rPr>
                <w:rFonts w:ascii="仿宋_GB2312" w:eastAsia="仿宋_GB2312"/>
                <w:kern w:val="0"/>
                <w:szCs w:val="21"/>
              </w:rPr>
            </w:pPr>
            <w:r>
              <w:rPr>
                <w:rFonts w:hint="eastAsia" w:ascii="仿宋_GB2312" w:eastAsia="仿宋_GB2312"/>
                <w:kern w:val="0"/>
                <w:szCs w:val="21"/>
                <w:lang w:val="en-US" w:eastAsia="zh-CN"/>
              </w:rPr>
              <w:t>范新福</w:t>
            </w:r>
            <w:r>
              <w:rPr>
                <w:rFonts w:hint="eastAsia" w:ascii="仿宋_GB2312" w:eastAsia="仿宋_GB2312"/>
                <w:kern w:val="0"/>
                <w:szCs w:val="21"/>
              </w:rPr>
              <w:t>（</w:t>
            </w:r>
            <w:r>
              <w:rPr>
                <w:rFonts w:hint="eastAsia" w:ascii="仿宋_GB2312" w:eastAsia="仿宋_GB2312"/>
                <w:kern w:val="0"/>
                <w:szCs w:val="21"/>
                <w:lang w:val="en-US" w:eastAsia="zh-CN"/>
              </w:rPr>
              <w:t>指导员</w:t>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38A8EA2F">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0D132C0">
            <w:pPr>
              <w:widowControl/>
              <w:jc w:val="center"/>
              <w:rPr>
                <w:rFonts w:ascii="仿宋_GB2312" w:eastAsia="仿宋_GB2312"/>
                <w:kern w:val="0"/>
                <w:szCs w:val="21"/>
              </w:rPr>
            </w:pPr>
            <w:r>
              <w:rPr>
                <w:rFonts w:hint="eastAsia" w:ascii="仿宋_GB2312" w:eastAsia="仿宋_GB2312"/>
                <w:kern w:val="0"/>
                <w:szCs w:val="21"/>
              </w:rPr>
              <w:t>1390990</w:t>
            </w:r>
            <w:r>
              <w:rPr>
                <w:rFonts w:hint="eastAsia" w:ascii="仿宋_GB2312" w:eastAsia="仿宋_GB2312"/>
                <w:kern w:val="0"/>
                <w:szCs w:val="21"/>
                <w:lang w:val="en-US" w:eastAsia="zh-CN"/>
              </w:rPr>
              <w:t>7123</w:t>
            </w:r>
          </w:p>
        </w:tc>
      </w:tr>
      <w:tr w14:paraId="5D320B8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959A15B">
            <w:pPr>
              <w:widowControl/>
              <w:jc w:val="center"/>
              <w:rPr>
                <w:rFonts w:ascii="仿宋_GB2312" w:eastAsia="仿宋_GB2312"/>
                <w:kern w:val="0"/>
                <w:szCs w:val="21"/>
              </w:rPr>
            </w:pPr>
            <w:r>
              <w:rPr>
                <w:rFonts w:hint="eastAsia" w:ascii="仿宋_GB2312" w:eastAsia="仿宋_GB2312"/>
                <w:kern w:val="0"/>
                <w:szCs w:val="21"/>
              </w:rPr>
              <w:t>40</w:t>
            </w:r>
          </w:p>
        </w:tc>
        <w:tc>
          <w:tcPr>
            <w:tcW w:w="2885" w:type="dxa"/>
            <w:tcBorders>
              <w:top w:val="nil"/>
              <w:left w:val="nil"/>
              <w:bottom w:val="single" w:color="auto" w:sz="4" w:space="0"/>
              <w:right w:val="single" w:color="auto" w:sz="4" w:space="0"/>
            </w:tcBorders>
            <w:noWrap w:val="0"/>
            <w:vAlign w:val="center"/>
          </w:tcPr>
          <w:p w14:paraId="20616759">
            <w:pPr>
              <w:widowControl/>
              <w:jc w:val="center"/>
              <w:rPr>
                <w:rFonts w:ascii="仿宋_GB2312" w:eastAsia="仿宋_GB2312"/>
                <w:kern w:val="0"/>
                <w:szCs w:val="21"/>
              </w:rPr>
            </w:pPr>
            <w:r>
              <w:rPr>
                <w:rFonts w:hint="eastAsia" w:ascii="仿宋_GB2312" w:eastAsia="仿宋_GB2312"/>
                <w:kern w:val="0"/>
                <w:szCs w:val="21"/>
              </w:rPr>
              <w:t>造林减排作业区</w:t>
            </w:r>
          </w:p>
        </w:tc>
        <w:tc>
          <w:tcPr>
            <w:tcW w:w="2669" w:type="dxa"/>
            <w:tcBorders>
              <w:top w:val="nil"/>
              <w:left w:val="nil"/>
              <w:bottom w:val="single" w:color="auto" w:sz="4" w:space="0"/>
              <w:right w:val="single" w:color="auto" w:sz="4" w:space="0"/>
            </w:tcBorders>
            <w:noWrap w:val="0"/>
            <w:vAlign w:val="center"/>
          </w:tcPr>
          <w:p w14:paraId="24EF34D7">
            <w:pPr>
              <w:widowControl/>
              <w:jc w:val="center"/>
              <w:rPr>
                <w:rFonts w:ascii="仿宋_GB2312" w:eastAsia="仿宋_GB2312"/>
                <w:kern w:val="0"/>
                <w:szCs w:val="21"/>
              </w:rPr>
            </w:pPr>
            <w:r>
              <w:rPr>
                <w:rFonts w:hint="eastAsia" w:ascii="仿宋_GB2312" w:eastAsia="仿宋_GB2312"/>
                <w:kern w:val="0"/>
                <w:szCs w:val="21"/>
              </w:rPr>
              <w:t>徐 勇（消防站站长）</w:t>
            </w:r>
          </w:p>
        </w:tc>
        <w:tc>
          <w:tcPr>
            <w:tcW w:w="1675" w:type="dxa"/>
            <w:tcBorders>
              <w:top w:val="nil"/>
              <w:left w:val="nil"/>
              <w:bottom w:val="single" w:color="auto" w:sz="4" w:space="0"/>
              <w:right w:val="single" w:color="auto" w:sz="4" w:space="0"/>
            </w:tcBorders>
            <w:noWrap w:val="0"/>
            <w:vAlign w:val="center"/>
          </w:tcPr>
          <w:p w14:paraId="231F4CF8">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0AF8EACB">
            <w:pPr>
              <w:widowControl/>
              <w:jc w:val="center"/>
              <w:rPr>
                <w:rFonts w:ascii="仿宋_GB2312" w:eastAsia="仿宋_GB2312"/>
                <w:kern w:val="0"/>
                <w:szCs w:val="21"/>
              </w:rPr>
            </w:pPr>
            <w:r>
              <w:rPr>
                <w:rFonts w:hint="eastAsia" w:ascii="仿宋_GB2312" w:eastAsia="仿宋_GB2312"/>
                <w:kern w:val="0"/>
                <w:szCs w:val="21"/>
              </w:rPr>
              <w:t>13999308037</w:t>
            </w:r>
          </w:p>
        </w:tc>
      </w:tr>
      <w:tr w14:paraId="45FE19B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F1C54BF">
            <w:pPr>
              <w:widowControl/>
              <w:jc w:val="center"/>
              <w:rPr>
                <w:rFonts w:ascii="仿宋_GB2312" w:eastAsia="仿宋_GB2312"/>
                <w:kern w:val="0"/>
                <w:szCs w:val="21"/>
              </w:rPr>
            </w:pPr>
            <w:r>
              <w:rPr>
                <w:rFonts w:hint="eastAsia" w:ascii="仿宋_GB2312" w:eastAsia="仿宋_GB2312"/>
                <w:kern w:val="0"/>
                <w:szCs w:val="21"/>
              </w:rPr>
              <w:t>41</w:t>
            </w:r>
          </w:p>
        </w:tc>
        <w:tc>
          <w:tcPr>
            <w:tcW w:w="2885" w:type="dxa"/>
            <w:tcBorders>
              <w:top w:val="nil"/>
              <w:left w:val="nil"/>
              <w:bottom w:val="single" w:color="auto" w:sz="4" w:space="0"/>
              <w:right w:val="single" w:color="auto" w:sz="4" w:space="0"/>
            </w:tcBorders>
            <w:noWrap w:val="0"/>
            <w:vAlign w:val="center"/>
          </w:tcPr>
          <w:p w14:paraId="4F4269E5">
            <w:pPr>
              <w:widowControl/>
              <w:jc w:val="center"/>
              <w:rPr>
                <w:rFonts w:ascii="仿宋_GB2312" w:eastAsia="仿宋_GB2312"/>
                <w:kern w:val="0"/>
                <w:szCs w:val="21"/>
              </w:rPr>
            </w:pPr>
            <w:r>
              <w:rPr>
                <w:rFonts w:hint="eastAsia" w:ascii="仿宋_GB2312" w:eastAsia="仿宋_GB2312"/>
                <w:kern w:val="0"/>
                <w:szCs w:val="21"/>
              </w:rPr>
              <w:t>油田应急救援抢险中心</w:t>
            </w:r>
          </w:p>
        </w:tc>
        <w:tc>
          <w:tcPr>
            <w:tcW w:w="2669" w:type="dxa"/>
            <w:tcBorders>
              <w:top w:val="nil"/>
              <w:left w:val="nil"/>
              <w:bottom w:val="single" w:color="auto" w:sz="4" w:space="0"/>
              <w:right w:val="single" w:color="auto" w:sz="4" w:space="0"/>
            </w:tcBorders>
            <w:noWrap w:val="0"/>
            <w:vAlign w:val="center"/>
          </w:tcPr>
          <w:p w14:paraId="22971343">
            <w:pPr>
              <w:widowControl/>
              <w:jc w:val="center"/>
              <w:rPr>
                <w:rFonts w:ascii="仿宋_GB2312" w:eastAsia="仿宋_GB2312"/>
                <w:kern w:val="0"/>
                <w:szCs w:val="21"/>
              </w:rPr>
            </w:pPr>
            <w:r>
              <w:rPr>
                <w:rFonts w:hint="eastAsia" w:ascii="仿宋_GB2312" w:eastAsia="仿宋_GB2312"/>
                <w:kern w:val="0"/>
                <w:szCs w:val="21"/>
              </w:rPr>
              <w:t>孙成江（副主任）</w:t>
            </w:r>
          </w:p>
        </w:tc>
        <w:tc>
          <w:tcPr>
            <w:tcW w:w="1675" w:type="dxa"/>
            <w:tcBorders>
              <w:top w:val="nil"/>
              <w:left w:val="nil"/>
              <w:bottom w:val="single" w:color="auto" w:sz="4" w:space="0"/>
              <w:right w:val="single" w:color="auto" w:sz="4" w:space="0"/>
            </w:tcBorders>
            <w:noWrap w:val="0"/>
            <w:vAlign w:val="center"/>
          </w:tcPr>
          <w:p w14:paraId="36FC7433">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3A99C1B2">
            <w:pPr>
              <w:widowControl/>
              <w:jc w:val="center"/>
              <w:rPr>
                <w:rFonts w:ascii="仿宋_GB2312" w:eastAsia="仿宋_GB2312"/>
                <w:kern w:val="0"/>
                <w:szCs w:val="21"/>
              </w:rPr>
            </w:pPr>
            <w:r>
              <w:rPr>
                <w:rFonts w:hint="eastAsia" w:ascii="仿宋_GB2312" w:eastAsia="仿宋_GB2312"/>
                <w:kern w:val="0"/>
                <w:szCs w:val="21"/>
              </w:rPr>
              <w:t>15909906119</w:t>
            </w:r>
          </w:p>
        </w:tc>
      </w:tr>
      <w:tr w14:paraId="00A88F5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20D7BC0">
            <w:pPr>
              <w:widowControl/>
              <w:jc w:val="center"/>
              <w:rPr>
                <w:rFonts w:ascii="仿宋_GB2312" w:eastAsia="仿宋_GB2312"/>
                <w:kern w:val="0"/>
                <w:szCs w:val="21"/>
              </w:rPr>
            </w:pPr>
            <w:r>
              <w:rPr>
                <w:rFonts w:hint="eastAsia" w:ascii="仿宋_GB2312" w:eastAsia="仿宋_GB2312"/>
                <w:kern w:val="0"/>
                <w:szCs w:val="21"/>
              </w:rPr>
              <w:t>42</w:t>
            </w:r>
          </w:p>
        </w:tc>
        <w:tc>
          <w:tcPr>
            <w:tcW w:w="2885" w:type="dxa"/>
            <w:tcBorders>
              <w:top w:val="nil"/>
              <w:left w:val="nil"/>
              <w:bottom w:val="single" w:color="auto" w:sz="4" w:space="0"/>
              <w:right w:val="single" w:color="auto" w:sz="4" w:space="0"/>
            </w:tcBorders>
            <w:noWrap w:val="0"/>
            <w:vAlign w:val="center"/>
          </w:tcPr>
          <w:p w14:paraId="4ED189EA">
            <w:pPr>
              <w:widowControl/>
              <w:jc w:val="center"/>
              <w:rPr>
                <w:rFonts w:ascii="仿宋_GB2312" w:eastAsia="仿宋_GB2312"/>
                <w:kern w:val="0"/>
                <w:szCs w:val="21"/>
              </w:rPr>
            </w:pPr>
            <w:r>
              <w:rPr>
                <w:rFonts w:hint="eastAsia" w:ascii="仿宋_GB2312" w:eastAsia="仿宋_GB2312"/>
                <w:kern w:val="0"/>
                <w:szCs w:val="21"/>
              </w:rPr>
              <w:t>136团武装部</w:t>
            </w:r>
          </w:p>
        </w:tc>
        <w:tc>
          <w:tcPr>
            <w:tcW w:w="2669" w:type="dxa"/>
            <w:tcBorders>
              <w:top w:val="nil"/>
              <w:left w:val="nil"/>
              <w:bottom w:val="single" w:color="auto" w:sz="4" w:space="0"/>
              <w:right w:val="single" w:color="auto" w:sz="4" w:space="0"/>
            </w:tcBorders>
            <w:noWrap w:val="0"/>
            <w:vAlign w:val="center"/>
          </w:tcPr>
          <w:p w14:paraId="5A0D1C4D">
            <w:pPr>
              <w:widowControl/>
              <w:jc w:val="center"/>
              <w:rPr>
                <w:rFonts w:ascii="仿宋_GB2312" w:eastAsia="仿宋_GB2312"/>
                <w:kern w:val="0"/>
                <w:szCs w:val="21"/>
              </w:rPr>
            </w:pPr>
            <w:r>
              <w:rPr>
                <w:rFonts w:hint="eastAsia" w:ascii="仿宋_GB2312" w:eastAsia="仿宋_GB2312"/>
                <w:kern w:val="0"/>
                <w:szCs w:val="21"/>
              </w:rPr>
              <w:t>张 伟（部长）</w:t>
            </w:r>
          </w:p>
        </w:tc>
        <w:tc>
          <w:tcPr>
            <w:tcW w:w="1675" w:type="dxa"/>
            <w:tcBorders>
              <w:top w:val="nil"/>
              <w:left w:val="nil"/>
              <w:bottom w:val="single" w:color="auto" w:sz="4" w:space="0"/>
              <w:right w:val="single" w:color="auto" w:sz="4" w:space="0"/>
            </w:tcBorders>
            <w:noWrap w:val="0"/>
            <w:vAlign w:val="center"/>
          </w:tcPr>
          <w:p w14:paraId="486CFB6A">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16615BB6">
            <w:pPr>
              <w:widowControl/>
              <w:jc w:val="center"/>
              <w:rPr>
                <w:rFonts w:ascii="仿宋_GB2312" w:eastAsia="仿宋_GB2312"/>
                <w:kern w:val="0"/>
                <w:szCs w:val="21"/>
              </w:rPr>
            </w:pPr>
            <w:r>
              <w:rPr>
                <w:rFonts w:hint="eastAsia" w:ascii="仿宋_GB2312" w:eastAsia="仿宋_GB2312"/>
                <w:kern w:val="0"/>
                <w:szCs w:val="21"/>
              </w:rPr>
              <w:t>18196019380</w:t>
            </w:r>
          </w:p>
        </w:tc>
      </w:tr>
      <w:tr w14:paraId="50E04F6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951DC01">
            <w:pPr>
              <w:widowControl/>
              <w:jc w:val="center"/>
              <w:rPr>
                <w:rFonts w:ascii="仿宋_GB2312" w:eastAsia="仿宋_GB2312"/>
                <w:kern w:val="0"/>
                <w:szCs w:val="21"/>
              </w:rPr>
            </w:pPr>
            <w:r>
              <w:rPr>
                <w:rFonts w:hint="eastAsia" w:ascii="仿宋_GB2312" w:eastAsia="仿宋_GB2312"/>
                <w:kern w:val="0"/>
                <w:szCs w:val="21"/>
              </w:rPr>
              <w:t>43</w:t>
            </w:r>
          </w:p>
        </w:tc>
        <w:tc>
          <w:tcPr>
            <w:tcW w:w="2885" w:type="dxa"/>
            <w:tcBorders>
              <w:top w:val="nil"/>
              <w:left w:val="nil"/>
              <w:bottom w:val="single" w:color="auto" w:sz="4" w:space="0"/>
              <w:right w:val="single" w:color="auto" w:sz="4" w:space="0"/>
            </w:tcBorders>
            <w:noWrap w:val="0"/>
            <w:vAlign w:val="center"/>
          </w:tcPr>
          <w:p w14:paraId="31C9519B">
            <w:pPr>
              <w:widowControl/>
              <w:jc w:val="center"/>
              <w:rPr>
                <w:rFonts w:ascii="仿宋_GB2312" w:eastAsia="仿宋_GB2312"/>
                <w:kern w:val="0"/>
                <w:szCs w:val="21"/>
              </w:rPr>
            </w:pPr>
            <w:r>
              <w:rPr>
                <w:rFonts w:hint="eastAsia" w:ascii="仿宋_GB2312" w:eastAsia="仿宋_GB2312"/>
                <w:kern w:val="0"/>
                <w:szCs w:val="21"/>
              </w:rPr>
              <w:t>克拉玛依军分区</w:t>
            </w:r>
          </w:p>
        </w:tc>
        <w:tc>
          <w:tcPr>
            <w:tcW w:w="2669" w:type="dxa"/>
            <w:tcBorders>
              <w:top w:val="nil"/>
              <w:left w:val="nil"/>
              <w:bottom w:val="single" w:color="auto" w:sz="4" w:space="0"/>
              <w:right w:val="single" w:color="auto" w:sz="4" w:space="0"/>
            </w:tcBorders>
            <w:noWrap w:val="0"/>
            <w:vAlign w:val="center"/>
          </w:tcPr>
          <w:p w14:paraId="383A6D4B">
            <w:pPr>
              <w:snapToGrid w:val="0"/>
              <w:spacing w:before="48" w:beforeLines="20" w:after="48" w:afterLines="20"/>
              <w:jc w:val="center"/>
              <w:rPr>
                <w:rFonts w:ascii="仿宋_GB2312" w:eastAsia="仿宋_GB2312"/>
                <w:kern w:val="0"/>
                <w:szCs w:val="21"/>
              </w:rPr>
            </w:pPr>
            <w:r>
              <w:rPr>
                <w:rFonts w:hint="eastAsia" w:ascii="仿宋_GB2312" w:eastAsia="仿宋_GB2312"/>
                <w:kern w:val="0"/>
                <w:szCs w:val="21"/>
              </w:rPr>
              <w:t>李 罡（司令员）</w:t>
            </w:r>
          </w:p>
        </w:tc>
        <w:tc>
          <w:tcPr>
            <w:tcW w:w="1675" w:type="dxa"/>
            <w:tcBorders>
              <w:top w:val="nil"/>
              <w:left w:val="nil"/>
              <w:bottom w:val="single" w:color="auto" w:sz="4" w:space="0"/>
              <w:right w:val="single" w:color="auto" w:sz="4" w:space="0"/>
            </w:tcBorders>
            <w:noWrap w:val="0"/>
            <w:vAlign w:val="center"/>
          </w:tcPr>
          <w:p w14:paraId="5ED9F600">
            <w:pPr>
              <w:widowControl/>
              <w:jc w:val="center"/>
              <w:rPr>
                <w:rFonts w:ascii="仿宋_GB2312" w:eastAsia="仿宋_GB2312"/>
                <w:kern w:val="0"/>
                <w:szCs w:val="21"/>
              </w:rPr>
            </w:pPr>
            <w:r>
              <w:rPr>
                <w:rFonts w:hint="eastAsia" w:ascii="仿宋_GB2312" w:eastAsia="仿宋_GB2312"/>
                <w:kern w:val="0"/>
                <w:szCs w:val="21"/>
              </w:rPr>
              <w:t>0990-6465031</w:t>
            </w:r>
          </w:p>
        </w:tc>
        <w:tc>
          <w:tcPr>
            <w:tcW w:w="2809" w:type="dxa"/>
            <w:tcBorders>
              <w:top w:val="nil"/>
              <w:left w:val="single" w:color="auto" w:sz="4" w:space="0"/>
              <w:bottom w:val="single" w:color="auto" w:sz="4" w:space="0"/>
              <w:right w:val="single" w:color="auto" w:sz="4" w:space="0"/>
            </w:tcBorders>
            <w:noWrap w:val="0"/>
            <w:vAlign w:val="center"/>
          </w:tcPr>
          <w:p w14:paraId="22073EBE">
            <w:pPr>
              <w:widowControl/>
              <w:jc w:val="center"/>
              <w:rPr>
                <w:rFonts w:ascii="仿宋_GB2312" w:eastAsia="仿宋_GB2312"/>
                <w:kern w:val="0"/>
                <w:szCs w:val="21"/>
              </w:rPr>
            </w:pPr>
            <w:r>
              <w:rPr>
                <w:rFonts w:hint="eastAsia" w:ascii="仿宋_GB2312" w:eastAsia="仿宋_GB2312"/>
                <w:kern w:val="0"/>
                <w:szCs w:val="21"/>
              </w:rPr>
              <w:t>15909908879</w:t>
            </w:r>
          </w:p>
        </w:tc>
      </w:tr>
      <w:tr w14:paraId="6021EE6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5F080E5">
            <w:pPr>
              <w:widowControl/>
              <w:jc w:val="center"/>
              <w:rPr>
                <w:rFonts w:ascii="仿宋_GB2312" w:eastAsia="仿宋_GB2312"/>
                <w:kern w:val="0"/>
                <w:szCs w:val="21"/>
              </w:rPr>
            </w:pPr>
            <w:r>
              <w:rPr>
                <w:rFonts w:hint="eastAsia" w:ascii="仿宋_GB2312" w:eastAsia="仿宋_GB2312"/>
                <w:kern w:val="0"/>
                <w:szCs w:val="21"/>
              </w:rPr>
              <w:t>44</w:t>
            </w:r>
          </w:p>
        </w:tc>
        <w:tc>
          <w:tcPr>
            <w:tcW w:w="2885" w:type="dxa"/>
            <w:tcBorders>
              <w:top w:val="nil"/>
              <w:left w:val="nil"/>
              <w:bottom w:val="single" w:color="auto" w:sz="4" w:space="0"/>
              <w:right w:val="single" w:color="auto" w:sz="4" w:space="0"/>
            </w:tcBorders>
            <w:noWrap w:val="0"/>
            <w:vAlign w:val="center"/>
          </w:tcPr>
          <w:p w14:paraId="1A91F521">
            <w:pPr>
              <w:widowControl/>
              <w:jc w:val="center"/>
              <w:rPr>
                <w:rFonts w:ascii="仿宋_GB2312" w:eastAsia="仿宋_GB2312"/>
                <w:kern w:val="0"/>
                <w:szCs w:val="21"/>
              </w:rPr>
            </w:pPr>
            <w:r>
              <w:rPr>
                <w:rFonts w:hint="eastAsia" w:ascii="仿宋_GB2312" w:eastAsia="仿宋_GB2312"/>
                <w:kern w:val="0"/>
                <w:szCs w:val="21"/>
              </w:rPr>
              <w:t>克拉玛依机场</w:t>
            </w:r>
          </w:p>
        </w:tc>
        <w:tc>
          <w:tcPr>
            <w:tcW w:w="2669" w:type="dxa"/>
            <w:tcBorders>
              <w:top w:val="nil"/>
              <w:left w:val="nil"/>
              <w:bottom w:val="single" w:color="auto" w:sz="4" w:space="0"/>
              <w:right w:val="single" w:color="auto" w:sz="4" w:space="0"/>
            </w:tcBorders>
            <w:noWrap w:val="0"/>
            <w:vAlign w:val="center"/>
          </w:tcPr>
          <w:p w14:paraId="641CBA6C">
            <w:pPr>
              <w:widowControl/>
              <w:jc w:val="center"/>
              <w:rPr>
                <w:rFonts w:ascii="仿宋_GB2312" w:eastAsia="仿宋_GB2312"/>
                <w:kern w:val="0"/>
                <w:szCs w:val="21"/>
              </w:rPr>
            </w:pPr>
            <w:r>
              <w:rPr>
                <w:rFonts w:hint="eastAsia" w:ascii="仿宋_GB2312" w:eastAsia="仿宋_GB2312"/>
                <w:kern w:val="0"/>
                <w:szCs w:val="21"/>
              </w:rPr>
              <w:t>屈永杰（保卫部部长）</w:t>
            </w:r>
          </w:p>
        </w:tc>
        <w:tc>
          <w:tcPr>
            <w:tcW w:w="1675" w:type="dxa"/>
            <w:tcBorders>
              <w:top w:val="nil"/>
              <w:left w:val="nil"/>
              <w:bottom w:val="single" w:color="auto" w:sz="4" w:space="0"/>
              <w:right w:val="single" w:color="auto" w:sz="4" w:space="0"/>
            </w:tcBorders>
            <w:noWrap w:val="0"/>
            <w:vAlign w:val="center"/>
          </w:tcPr>
          <w:p w14:paraId="62CD8A45">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7D1C514B">
            <w:pPr>
              <w:widowControl/>
              <w:jc w:val="center"/>
              <w:rPr>
                <w:rFonts w:ascii="仿宋_GB2312" w:eastAsia="仿宋_GB2312"/>
                <w:kern w:val="0"/>
                <w:szCs w:val="21"/>
              </w:rPr>
            </w:pPr>
            <w:r>
              <w:rPr>
                <w:rFonts w:hint="eastAsia" w:ascii="仿宋_GB2312" w:eastAsia="仿宋_GB2312"/>
                <w:kern w:val="0"/>
                <w:szCs w:val="21"/>
              </w:rPr>
              <w:t>18009909077</w:t>
            </w:r>
          </w:p>
        </w:tc>
      </w:tr>
      <w:tr w14:paraId="0255CC3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9659B6A">
            <w:pPr>
              <w:widowControl/>
              <w:jc w:val="center"/>
              <w:rPr>
                <w:rFonts w:ascii="仿宋_GB2312" w:eastAsia="仿宋_GB2312"/>
                <w:kern w:val="0"/>
                <w:szCs w:val="21"/>
              </w:rPr>
            </w:pPr>
            <w:r>
              <w:rPr>
                <w:rFonts w:hint="eastAsia" w:ascii="仿宋_GB2312" w:eastAsia="仿宋_GB2312"/>
                <w:kern w:val="0"/>
                <w:szCs w:val="21"/>
              </w:rPr>
              <w:t>45</w:t>
            </w:r>
          </w:p>
        </w:tc>
        <w:tc>
          <w:tcPr>
            <w:tcW w:w="2885" w:type="dxa"/>
            <w:tcBorders>
              <w:top w:val="nil"/>
              <w:left w:val="nil"/>
              <w:bottom w:val="single" w:color="auto" w:sz="4" w:space="0"/>
              <w:right w:val="single" w:color="auto" w:sz="4" w:space="0"/>
            </w:tcBorders>
            <w:noWrap w:val="0"/>
            <w:vAlign w:val="center"/>
          </w:tcPr>
          <w:p w14:paraId="66B0C89A">
            <w:pPr>
              <w:widowControl/>
              <w:jc w:val="center"/>
              <w:rPr>
                <w:rFonts w:ascii="仿宋_GB2312" w:eastAsia="仿宋_GB2312"/>
                <w:kern w:val="0"/>
                <w:szCs w:val="21"/>
              </w:rPr>
            </w:pPr>
            <w:r>
              <w:rPr>
                <w:rFonts w:hint="eastAsia" w:ascii="仿宋_GB2312" w:eastAsia="仿宋_GB2312"/>
                <w:kern w:val="0"/>
                <w:szCs w:val="21"/>
              </w:rPr>
              <w:t>市水务公司</w:t>
            </w:r>
          </w:p>
        </w:tc>
        <w:tc>
          <w:tcPr>
            <w:tcW w:w="2669" w:type="dxa"/>
            <w:tcBorders>
              <w:top w:val="nil"/>
              <w:left w:val="nil"/>
              <w:bottom w:val="single" w:color="auto" w:sz="4" w:space="0"/>
              <w:right w:val="single" w:color="auto" w:sz="4" w:space="0"/>
            </w:tcBorders>
            <w:noWrap w:val="0"/>
            <w:vAlign w:val="center"/>
          </w:tcPr>
          <w:p w14:paraId="44D57BE3">
            <w:pPr>
              <w:widowControl/>
              <w:jc w:val="center"/>
              <w:rPr>
                <w:rFonts w:ascii="仿宋_GB2312" w:eastAsia="仿宋_GB2312"/>
                <w:kern w:val="0"/>
                <w:szCs w:val="21"/>
              </w:rPr>
            </w:pPr>
            <w:r>
              <w:rPr>
                <w:rFonts w:hint="eastAsia" w:ascii="仿宋_GB2312" w:eastAsia="仿宋_GB2312"/>
                <w:kern w:val="0"/>
                <w:szCs w:val="21"/>
              </w:rPr>
              <w:t>唐国强（生产科调度）</w:t>
            </w:r>
          </w:p>
        </w:tc>
        <w:tc>
          <w:tcPr>
            <w:tcW w:w="1675" w:type="dxa"/>
            <w:tcBorders>
              <w:top w:val="nil"/>
              <w:left w:val="nil"/>
              <w:bottom w:val="single" w:color="auto" w:sz="4" w:space="0"/>
              <w:right w:val="single" w:color="auto" w:sz="4" w:space="0"/>
            </w:tcBorders>
            <w:noWrap w:val="0"/>
            <w:vAlign w:val="center"/>
          </w:tcPr>
          <w:p w14:paraId="580A78FD">
            <w:pPr>
              <w:widowControl/>
              <w:jc w:val="center"/>
              <w:rPr>
                <w:rFonts w:ascii="仿宋_GB2312" w:eastAsia="仿宋_GB2312"/>
                <w:kern w:val="0"/>
                <w:szCs w:val="21"/>
              </w:rPr>
            </w:pPr>
            <w:r>
              <w:rPr>
                <w:rFonts w:hint="eastAsia" w:ascii="仿宋_GB2312" w:eastAsia="仿宋_GB2312"/>
                <w:kern w:val="0"/>
                <w:szCs w:val="21"/>
              </w:rPr>
              <w:t>0990-6847539</w:t>
            </w:r>
          </w:p>
        </w:tc>
        <w:tc>
          <w:tcPr>
            <w:tcW w:w="2809" w:type="dxa"/>
            <w:tcBorders>
              <w:top w:val="nil"/>
              <w:left w:val="single" w:color="auto" w:sz="4" w:space="0"/>
              <w:bottom w:val="single" w:color="auto" w:sz="4" w:space="0"/>
              <w:right w:val="single" w:color="auto" w:sz="4" w:space="0"/>
            </w:tcBorders>
            <w:noWrap w:val="0"/>
            <w:vAlign w:val="center"/>
          </w:tcPr>
          <w:p w14:paraId="57DB81A1">
            <w:pPr>
              <w:widowControl/>
              <w:jc w:val="center"/>
              <w:rPr>
                <w:rFonts w:ascii="仿宋_GB2312" w:eastAsia="仿宋_GB2312"/>
                <w:kern w:val="0"/>
                <w:szCs w:val="21"/>
              </w:rPr>
            </w:pPr>
            <w:r>
              <w:rPr>
                <w:rFonts w:hint="eastAsia" w:ascii="仿宋_GB2312" w:eastAsia="仿宋_GB2312"/>
                <w:kern w:val="0"/>
                <w:szCs w:val="21"/>
              </w:rPr>
              <w:t>13899581665</w:t>
            </w:r>
          </w:p>
        </w:tc>
      </w:tr>
      <w:tr w14:paraId="5E5DE5B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148771D">
            <w:pPr>
              <w:widowControl/>
              <w:jc w:val="center"/>
              <w:rPr>
                <w:rFonts w:ascii="仿宋_GB2312" w:eastAsia="仿宋_GB2312"/>
                <w:kern w:val="0"/>
                <w:szCs w:val="21"/>
              </w:rPr>
            </w:pPr>
            <w:r>
              <w:rPr>
                <w:rFonts w:hint="eastAsia" w:ascii="仿宋_GB2312" w:eastAsia="仿宋_GB2312"/>
                <w:kern w:val="0"/>
                <w:szCs w:val="21"/>
              </w:rPr>
              <w:t>46</w:t>
            </w:r>
          </w:p>
        </w:tc>
        <w:tc>
          <w:tcPr>
            <w:tcW w:w="2885" w:type="dxa"/>
            <w:tcBorders>
              <w:top w:val="nil"/>
              <w:left w:val="nil"/>
              <w:bottom w:val="nil"/>
              <w:right w:val="single" w:color="auto" w:sz="4" w:space="0"/>
            </w:tcBorders>
            <w:noWrap w:val="0"/>
            <w:vAlign w:val="center"/>
          </w:tcPr>
          <w:p w14:paraId="53C11EA5">
            <w:pPr>
              <w:widowControl/>
              <w:jc w:val="center"/>
              <w:rPr>
                <w:rFonts w:ascii="仿宋_GB2312" w:eastAsia="仿宋_GB2312"/>
                <w:kern w:val="0"/>
                <w:szCs w:val="21"/>
              </w:rPr>
            </w:pPr>
            <w:r>
              <w:rPr>
                <w:rFonts w:hint="eastAsia" w:ascii="仿宋_GB2312" w:eastAsia="仿宋_GB2312"/>
                <w:kern w:val="0"/>
                <w:szCs w:val="21"/>
              </w:rPr>
              <w:t>热力公司</w:t>
            </w:r>
          </w:p>
        </w:tc>
        <w:tc>
          <w:tcPr>
            <w:tcW w:w="2669" w:type="dxa"/>
            <w:tcBorders>
              <w:top w:val="nil"/>
              <w:left w:val="nil"/>
              <w:bottom w:val="nil"/>
              <w:right w:val="single" w:color="auto" w:sz="4" w:space="0"/>
            </w:tcBorders>
            <w:noWrap w:val="0"/>
            <w:vAlign w:val="center"/>
          </w:tcPr>
          <w:p w14:paraId="57688333">
            <w:pPr>
              <w:widowControl/>
              <w:jc w:val="center"/>
              <w:rPr>
                <w:rFonts w:ascii="仿宋_GB2312" w:eastAsia="仿宋_GB2312"/>
                <w:kern w:val="0"/>
                <w:szCs w:val="21"/>
              </w:rPr>
            </w:pPr>
            <w:r>
              <w:rPr>
                <w:rFonts w:hint="eastAsia" w:ascii="仿宋_GB2312" w:eastAsia="仿宋_GB2312"/>
                <w:kern w:val="0"/>
                <w:szCs w:val="21"/>
              </w:rPr>
              <w:t>周玉峰（生产科科长）</w:t>
            </w:r>
          </w:p>
        </w:tc>
        <w:tc>
          <w:tcPr>
            <w:tcW w:w="1675" w:type="dxa"/>
            <w:tcBorders>
              <w:top w:val="nil"/>
              <w:left w:val="nil"/>
              <w:bottom w:val="nil"/>
              <w:right w:val="single" w:color="auto" w:sz="4" w:space="0"/>
            </w:tcBorders>
            <w:noWrap w:val="0"/>
            <w:vAlign w:val="center"/>
          </w:tcPr>
          <w:p w14:paraId="4125D694">
            <w:pPr>
              <w:widowControl/>
              <w:jc w:val="center"/>
              <w:rPr>
                <w:rFonts w:ascii="仿宋_GB2312" w:eastAsia="仿宋_GB2312"/>
                <w:kern w:val="0"/>
                <w:szCs w:val="21"/>
              </w:rPr>
            </w:pPr>
            <w:r>
              <w:rPr>
                <w:rFonts w:hint="eastAsia" w:ascii="仿宋_GB2312" w:eastAsia="仿宋_GB2312"/>
                <w:kern w:val="0"/>
                <w:szCs w:val="21"/>
              </w:rPr>
              <w:t>0990-6882867</w:t>
            </w:r>
          </w:p>
        </w:tc>
        <w:tc>
          <w:tcPr>
            <w:tcW w:w="2809" w:type="dxa"/>
            <w:tcBorders>
              <w:top w:val="nil"/>
              <w:left w:val="single" w:color="auto" w:sz="4" w:space="0"/>
              <w:bottom w:val="nil"/>
              <w:right w:val="single" w:color="auto" w:sz="4" w:space="0"/>
            </w:tcBorders>
            <w:noWrap w:val="0"/>
            <w:vAlign w:val="center"/>
          </w:tcPr>
          <w:p w14:paraId="52BFBEA4">
            <w:pPr>
              <w:widowControl/>
              <w:jc w:val="center"/>
              <w:rPr>
                <w:rFonts w:ascii="仿宋_GB2312" w:eastAsia="仿宋_GB2312"/>
                <w:kern w:val="0"/>
                <w:szCs w:val="21"/>
              </w:rPr>
            </w:pPr>
            <w:r>
              <w:rPr>
                <w:rFonts w:hint="eastAsia" w:ascii="仿宋_GB2312" w:eastAsia="仿宋_GB2312"/>
                <w:kern w:val="0"/>
                <w:szCs w:val="21"/>
              </w:rPr>
              <w:t>15899396168</w:t>
            </w:r>
          </w:p>
        </w:tc>
      </w:tr>
      <w:tr w14:paraId="2755092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5A8048B">
            <w:pPr>
              <w:widowControl/>
              <w:jc w:val="center"/>
              <w:rPr>
                <w:rFonts w:ascii="仿宋_GB2312" w:eastAsia="仿宋_GB2312"/>
                <w:kern w:val="0"/>
                <w:szCs w:val="21"/>
              </w:rPr>
            </w:pPr>
            <w:r>
              <w:rPr>
                <w:rFonts w:hint="eastAsia" w:ascii="仿宋_GB2312" w:eastAsia="仿宋_GB2312"/>
                <w:kern w:val="0"/>
                <w:szCs w:val="21"/>
              </w:rPr>
              <w:t>47</w:t>
            </w:r>
          </w:p>
        </w:tc>
        <w:tc>
          <w:tcPr>
            <w:tcW w:w="2885" w:type="dxa"/>
            <w:tcBorders>
              <w:top w:val="single" w:color="auto" w:sz="4" w:space="0"/>
              <w:left w:val="nil"/>
              <w:bottom w:val="nil"/>
              <w:right w:val="single" w:color="auto" w:sz="4" w:space="0"/>
            </w:tcBorders>
            <w:noWrap w:val="0"/>
            <w:vAlign w:val="center"/>
          </w:tcPr>
          <w:p w14:paraId="4E56B685">
            <w:pPr>
              <w:widowControl/>
              <w:jc w:val="center"/>
              <w:rPr>
                <w:rFonts w:ascii="仿宋_GB2312" w:eastAsia="仿宋_GB2312"/>
                <w:kern w:val="0"/>
                <w:szCs w:val="21"/>
              </w:rPr>
            </w:pPr>
            <w:r>
              <w:rPr>
                <w:rFonts w:hint="eastAsia" w:ascii="仿宋_GB2312" w:eastAsia="仿宋_GB2312"/>
                <w:kern w:val="0"/>
                <w:szCs w:val="21"/>
              </w:rPr>
              <w:t>燃气公司</w:t>
            </w:r>
          </w:p>
        </w:tc>
        <w:tc>
          <w:tcPr>
            <w:tcW w:w="2669" w:type="dxa"/>
            <w:tcBorders>
              <w:top w:val="single" w:color="auto" w:sz="4" w:space="0"/>
              <w:left w:val="nil"/>
              <w:bottom w:val="nil"/>
              <w:right w:val="single" w:color="auto" w:sz="4" w:space="0"/>
            </w:tcBorders>
            <w:noWrap w:val="0"/>
            <w:vAlign w:val="center"/>
          </w:tcPr>
          <w:p w14:paraId="6C00B629">
            <w:pPr>
              <w:widowControl/>
              <w:jc w:val="center"/>
              <w:rPr>
                <w:rFonts w:ascii="仿宋_GB2312" w:eastAsia="仿宋_GB2312"/>
                <w:kern w:val="0"/>
                <w:szCs w:val="21"/>
              </w:rPr>
            </w:pPr>
            <w:r>
              <w:rPr>
                <w:rFonts w:hint="eastAsia" w:ascii="仿宋_GB2312" w:eastAsia="仿宋_GB2312"/>
                <w:kern w:val="0"/>
                <w:szCs w:val="21"/>
              </w:rPr>
              <w:t>赵 岩（生产科副科长）</w:t>
            </w:r>
          </w:p>
        </w:tc>
        <w:tc>
          <w:tcPr>
            <w:tcW w:w="1675" w:type="dxa"/>
            <w:tcBorders>
              <w:top w:val="single" w:color="auto" w:sz="4" w:space="0"/>
              <w:left w:val="nil"/>
              <w:bottom w:val="nil"/>
              <w:right w:val="single" w:color="auto" w:sz="4" w:space="0"/>
            </w:tcBorders>
            <w:noWrap w:val="0"/>
            <w:vAlign w:val="center"/>
          </w:tcPr>
          <w:p w14:paraId="07223760">
            <w:pPr>
              <w:widowControl/>
              <w:jc w:val="center"/>
              <w:rPr>
                <w:rFonts w:ascii="仿宋_GB2312" w:eastAsia="仿宋_GB2312"/>
                <w:kern w:val="0"/>
                <w:szCs w:val="21"/>
              </w:rPr>
            </w:pPr>
            <w:r>
              <w:rPr>
                <w:rFonts w:hint="eastAsia" w:ascii="仿宋_GB2312" w:eastAsia="仿宋_GB2312"/>
                <w:kern w:val="0"/>
                <w:szCs w:val="21"/>
              </w:rPr>
              <w:t>0990-6884721</w:t>
            </w:r>
          </w:p>
        </w:tc>
        <w:tc>
          <w:tcPr>
            <w:tcW w:w="2809" w:type="dxa"/>
            <w:tcBorders>
              <w:top w:val="single" w:color="auto" w:sz="4" w:space="0"/>
              <w:left w:val="single" w:color="auto" w:sz="4" w:space="0"/>
              <w:bottom w:val="nil"/>
              <w:right w:val="single" w:color="auto" w:sz="4" w:space="0"/>
            </w:tcBorders>
            <w:noWrap w:val="0"/>
            <w:vAlign w:val="center"/>
          </w:tcPr>
          <w:p w14:paraId="4CA2D3AD">
            <w:pPr>
              <w:widowControl/>
              <w:jc w:val="center"/>
              <w:rPr>
                <w:rFonts w:ascii="仿宋_GB2312" w:eastAsia="仿宋_GB2312"/>
                <w:kern w:val="0"/>
                <w:szCs w:val="21"/>
              </w:rPr>
            </w:pPr>
            <w:r>
              <w:rPr>
                <w:rFonts w:hint="eastAsia" w:ascii="仿宋_GB2312" w:eastAsia="仿宋_GB2312"/>
                <w:kern w:val="0"/>
                <w:szCs w:val="21"/>
              </w:rPr>
              <w:t>18809900426</w:t>
            </w:r>
          </w:p>
        </w:tc>
      </w:tr>
      <w:tr w14:paraId="479E5AF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3758AB3">
            <w:pPr>
              <w:widowControl/>
              <w:jc w:val="center"/>
              <w:rPr>
                <w:rFonts w:ascii="仿宋_GB2312" w:eastAsia="仿宋_GB2312"/>
                <w:kern w:val="0"/>
                <w:szCs w:val="21"/>
              </w:rPr>
            </w:pPr>
            <w:r>
              <w:rPr>
                <w:rFonts w:hint="eastAsia" w:ascii="仿宋_GB2312" w:eastAsia="仿宋_GB2312"/>
                <w:kern w:val="0"/>
                <w:szCs w:val="21"/>
              </w:rPr>
              <w:t>48</w:t>
            </w:r>
          </w:p>
        </w:tc>
        <w:tc>
          <w:tcPr>
            <w:tcW w:w="2885" w:type="dxa"/>
            <w:tcBorders>
              <w:top w:val="single" w:color="auto" w:sz="4" w:space="0"/>
              <w:left w:val="nil"/>
              <w:bottom w:val="single" w:color="auto" w:sz="4" w:space="0"/>
              <w:right w:val="single" w:color="auto" w:sz="4" w:space="0"/>
            </w:tcBorders>
            <w:noWrap w:val="0"/>
            <w:vAlign w:val="center"/>
          </w:tcPr>
          <w:p w14:paraId="3EC3A32A">
            <w:pPr>
              <w:widowControl/>
              <w:jc w:val="center"/>
              <w:rPr>
                <w:rFonts w:ascii="仿宋_GB2312" w:eastAsia="仿宋_GB2312"/>
                <w:kern w:val="0"/>
                <w:szCs w:val="21"/>
              </w:rPr>
            </w:pPr>
            <w:r>
              <w:rPr>
                <w:rFonts w:hint="eastAsia" w:ascii="仿宋_GB2312" w:eastAsia="仿宋_GB2312"/>
                <w:kern w:val="0"/>
                <w:szCs w:val="21"/>
              </w:rPr>
              <w:t>国网克拉玛依供电公司</w:t>
            </w:r>
          </w:p>
        </w:tc>
        <w:tc>
          <w:tcPr>
            <w:tcW w:w="2669" w:type="dxa"/>
            <w:tcBorders>
              <w:top w:val="single" w:color="auto" w:sz="4" w:space="0"/>
              <w:left w:val="nil"/>
              <w:bottom w:val="single" w:color="auto" w:sz="4" w:space="0"/>
              <w:right w:val="single" w:color="auto" w:sz="4" w:space="0"/>
            </w:tcBorders>
            <w:noWrap w:val="0"/>
            <w:vAlign w:val="center"/>
          </w:tcPr>
          <w:p w14:paraId="6280278A">
            <w:pPr>
              <w:widowControl/>
              <w:jc w:val="center"/>
              <w:rPr>
                <w:rFonts w:ascii="仿宋_GB2312" w:eastAsia="仿宋_GB2312"/>
                <w:kern w:val="0"/>
                <w:szCs w:val="21"/>
              </w:rPr>
            </w:pPr>
            <w:r>
              <w:rPr>
                <w:rFonts w:hint="eastAsia" w:ascii="仿宋_GB2312" w:eastAsia="仿宋_GB2312"/>
                <w:kern w:val="0"/>
                <w:szCs w:val="21"/>
              </w:rPr>
              <w:t>柴 军（生产科科长）</w:t>
            </w:r>
          </w:p>
        </w:tc>
        <w:tc>
          <w:tcPr>
            <w:tcW w:w="1675" w:type="dxa"/>
            <w:tcBorders>
              <w:top w:val="single" w:color="auto" w:sz="4" w:space="0"/>
              <w:left w:val="nil"/>
              <w:bottom w:val="single" w:color="auto" w:sz="4" w:space="0"/>
              <w:right w:val="single" w:color="auto" w:sz="4" w:space="0"/>
            </w:tcBorders>
            <w:noWrap w:val="0"/>
            <w:vAlign w:val="center"/>
          </w:tcPr>
          <w:p w14:paraId="4E5EF125">
            <w:pPr>
              <w:widowControl/>
              <w:jc w:val="center"/>
              <w:rPr>
                <w:rFonts w:ascii="仿宋_GB2312" w:eastAsia="仿宋_GB2312"/>
                <w:kern w:val="0"/>
                <w:szCs w:val="21"/>
              </w:rPr>
            </w:pPr>
            <w:r>
              <w:rPr>
                <w:rFonts w:hint="eastAsia" w:ascii="仿宋_GB2312" w:eastAsia="仿宋_GB2312"/>
                <w:kern w:val="0"/>
                <w:szCs w:val="21"/>
              </w:rPr>
              <w:t>0990-6888180</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7D94A2E">
            <w:pPr>
              <w:widowControl/>
              <w:jc w:val="center"/>
              <w:rPr>
                <w:rFonts w:ascii="仿宋_GB2312" w:eastAsia="仿宋_GB2312"/>
                <w:kern w:val="0"/>
                <w:szCs w:val="21"/>
              </w:rPr>
            </w:pPr>
            <w:r>
              <w:rPr>
                <w:rFonts w:hint="eastAsia" w:ascii="仿宋_GB2312" w:eastAsia="仿宋_GB2312"/>
                <w:kern w:val="0"/>
                <w:szCs w:val="21"/>
              </w:rPr>
              <w:t>13999516685</w:t>
            </w:r>
          </w:p>
        </w:tc>
      </w:tr>
      <w:tr w14:paraId="352D100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85659BF">
            <w:pPr>
              <w:widowControl/>
              <w:jc w:val="center"/>
              <w:rPr>
                <w:rFonts w:ascii="仿宋_GB2312" w:eastAsia="仿宋_GB2312"/>
                <w:kern w:val="0"/>
                <w:szCs w:val="21"/>
              </w:rPr>
            </w:pPr>
            <w:r>
              <w:rPr>
                <w:rFonts w:hint="eastAsia" w:ascii="仿宋_GB2312" w:eastAsia="仿宋_GB2312"/>
                <w:kern w:val="0"/>
                <w:szCs w:val="21"/>
              </w:rPr>
              <w:t>49</w:t>
            </w:r>
          </w:p>
        </w:tc>
        <w:tc>
          <w:tcPr>
            <w:tcW w:w="2885" w:type="dxa"/>
            <w:tcBorders>
              <w:top w:val="nil"/>
              <w:left w:val="nil"/>
              <w:bottom w:val="single" w:color="auto" w:sz="4" w:space="0"/>
              <w:right w:val="single" w:color="auto" w:sz="4" w:space="0"/>
            </w:tcBorders>
            <w:noWrap w:val="0"/>
            <w:vAlign w:val="center"/>
          </w:tcPr>
          <w:p w14:paraId="4B05216C">
            <w:pPr>
              <w:widowControl/>
              <w:jc w:val="center"/>
              <w:rPr>
                <w:rFonts w:ascii="仿宋_GB2312" w:eastAsia="仿宋_GB2312"/>
                <w:kern w:val="0"/>
                <w:szCs w:val="21"/>
              </w:rPr>
            </w:pPr>
            <w:r>
              <w:rPr>
                <w:rFonts w:hint="eastAsia" w:ascii="仿宋_GB2312" w:eastAsia="仿宋_GB2312"/>
                <w:kern w:val="0"/>
                <w:szCs w:val="21"/>
              </w:rPr>
              <w:t>电信公司</w:t>
            </w:r>
          </w:p>
        </w:tc>
        <w:tc>
          <w:tcPr>
            <w:tcW w:w="2669" w:type="dxa"/>
            <w:tcBorders>
              <w:top w:val="nil"/>
              <w:left w:val="nil"/>
              <w:bottom w:val="single" w:color="auto" w:sz="4" w:space="0"/>
              <w:right w:val="single" w:color="auto" w:sz="4" w:space="0"/>
            </w:tcBorders>
            <w:noWrap w:val="0"/>
            <w:vAlign w:val="center"/>
          </w:tcPr>
          <w:p w14:paraId="443AC39B">
            <w:pPr>
              <w:widowControl/>
              <w:jc w:val="center"/>
              <w:rPr>
                <w:rFonts w:ascii="仿宋_GB2312" w:eastAsia="仿宋_GB2312"/>
                <w:kern w:val="0"/>
                <w:szCs w:val="21"/>
              </w:rPr>
            </w:pPr>
            <w:r>
              <w:rPr>
                <w:rFonts w:hint="eastAsia" w:ascii="仿宋_GB2312" w:hAnsi="宋体" w:eastAsia="仿宋_GB2312" w:cs="宋体"/>
                <w:kern w:val="0"/>
                <w:szCs w:val="21"/>
              </w:rPr>
              <w:t>向 前</w:t>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2A4AFCD9">
            <w:pPr>
              <w:widowControl/>
              <w:jc w:val="center"/>
              <w:rPr>
                <w:rFonts w:ascii="仿宋_GB2312" w:eastAsia="仿宋_GB2312"/>
                <w:kern w:val="0"/>
                <w:szCs w:val="21"/>
              </w:rPr>
            </w:pPr>
            <w:r>
              <w:rPr>
                <w:rFonts w:hint="eastAsia" w:ascii="仿宋_GB2312" w:eastAsia="仿宋_GB2312"/>
                <w:kern w:val="0"/>
                <w:szCs w:val="21"/>
              </w:rPr>
              <w:t>0990-6223929</w:t>
            </w:r>
          </w:p>
        </w:tc>
        <w:tc>
          <w:tcPr>
            <w:tcW w:w="2809" w:type="dxa"/>
            <w:tcBorders>
              <w:top w:val="nil"/>
              <w:left w:val="single" w:color="auto" w:sz="4" w:space="0"/>
              <w:bottom w:val="single" w:color="auto" w:sz="4" w:space="0"/>
              <w:right w:val="single" w:color="auto" w:sz="4" w:space="0"/>
            </w:tcBorders>
            <w:noWrap w:val="0"/>
            <w:vAlign w:val="center"/>
          </w:tcPr>
          <w:p w14:paraId="0370D3E0">
            <w:pPr>
              <w:widowControl/>
              <w:jc w:val="center"/>
              <w:rPr>
                <w:rFonts w:ascii="仿宋_GB2312" w:eastAsia="仿宋_GB2312"/>
                <w:kern w:val="0"/>
                <w:szCs w:val="21"/>
              </w:rPr>
            </w:pPr>
            <w:r>
              <w:rPr>
                <w:rFonts w:hint="eastAsia" w:ascii="仿宋_GB2312" w:eastAsia="仿宋_GB2312"/>
                <w:kern w:val="0"/>
                <w:szCs w:val="21"/>
              </w:rPr>
              <w:t>13399905155</w:t>
            </w:r>
          </w:p>
        </w:tc>
      </w:tr>
      <w:tr w14:paraId="6FFD13C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5E2C425">
            <w:pPr>
              <w:widowControl/>
              <w:jc w:val="center"/>
              <w:rPr>
                <w:rFonts w:ascii="仿宋_GB2312" w:eastAsia="仿宋_GB2312"/>
                <w:kern w:val="0"/>
                <w:szCs w:val="21"/>
              </w:rPr>
            </w:pPr>
            <w:r>
              <w:rPr>
                <w:rFonts w:hint="eastAsia" w:ascii="仿宋_GB2312" w:eastAsia="仿宋_GB2312"/>
                <w:kern w:val="0"/>
                <w:szCs w:val="21"/>
              </w:rPr>
              <w:t>50</w:t>
            </w:r>
          </w:p>
        </w:tc>
        <w:tc>
          <w:tcPr>
            <w:tcW w:w="2885" w:type="dxa"/>
            <w:tcBorders>
              <w:top w:val="nil"/>
              <w:left w:val="nil"/>
              <w:bottom w:val="single" w:color="auto" w:sz="4" w:space="0"/>
              <w:right w:val="single" w:color="auto" w:sz="4" w:space="0"/>
            </w:tcBorders>
            <w:noWrap w:val="0"/>
            <w:vAlign w:val="center"/>
          </w:tcPr>
          <w:p w14:paraId="7FACD8B3">
            <w:pPr>
              <w:widowControl/>
              <w:jc w:val="center"/>
              <w:rPr>
                <w:rFonts w:ascii="仿宋_GB2312" w:eastAsia="仿宋_GB2312"/>
                <w:kern w:val="0"/>
                <w:szCs w:val="21"/>
              </w:rPr>
            </w:pPr>
            <w:r>
              <w:rPr>
                <w:rFonts w:hint="eastAsia" w:ascii="仿宋_GB2312" w:eastAsia="仿宋_GB2312"/>
                <w:kern w:val="0"/>
                <w:szCs w:val="21"/>
              </w:rPr>
              <w:t>移动公司</w:t>
            </w:r>
          </w:p>
        </w:tc>
        <w:tc>
          <w:tcPr>
            <w:tcW w:w="2669" w:type="dxa"/>
            <w:tcBorders>
              <w:top w:val="nil"/>
              <w:left w:val="nil"/>
              <w:bottom w:val="single" w:color="auto" w:sz="4" w:space="0"/>
              <w:right w:val="single" w:color="auto" w:sz="4" w:space="0"/>
            </w:tcBorders>
            <w:noWrap w:val="0"/>
            <w:vAlign w:val="center"/>
          </w:tcPr>
          <w:p w14:paraId="60A06F08">
            <w:pPr>
              <w:widowControl/>
              <w:jc w:val="center"/>
              <w:rPr>
                <w:rFonts w:ascii="仿宋_GB2312" w:eastAsia="仿宋_GB2312"/>
                <w:kern w:val="0"/>
                <w:szCs w:val="21"/>
              </w:rPr>
            </w:pPr>
            <w:r>
              <w:rPr>
                <w:rFonts w:hint="eastAsia" w:ascii="仿宋_GB2312" w:eastAsia="仿宋_GB2312"/>
                <w:kern w:val="0"/>
                <w:szCs w:val="21"/>
              </w:rPr>
              <w:t>张晓磊（主任）</w:t>
            </w:r>
          </w:p>
        </w:tc>
        <w:tc>
          <w:tcPr>
            <w:tcW w:w="1675" w:type="dxa"/>
            <w:tcBorders>
              <w:top w:val="nil"/>
              <w:left w:val="nil"/>
              <w:bottom w:val="single" w:color="auto" w:sz="4" w:space="0"/>
              <w:right w:val="single" w:color="auto" w:sz="4" w:space="0"/>
            </w:tcBorders>
            <w:noWrap w:val="0"/>
            <w:vAlign w:val="center"/>
          </w:tcPr>
          <w:p w14:paraId="7FF08733">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135249B9">
            <w:pPr>
              <w:widowControl/>
              <w:jc w:val="center"/>
              <w:rPr>
                <w:rFonts w:ascii="仿宋_GB2312" w:eastAsia="仿宋_GB2312"/>
                <w:kern w:val="0"/>
                <w:szCs w:val="21"/>
              </w:rPr>
            </w:pPr>
            <w:r>
              <w:rPr>
                <w:rFonts w:hint="eastAsia" w:ascii="仿宋_GB2312" w:eastAsia="仿宋_GB2312"/>
                <w:kern w:val="0"/>
                <w:szCs w:val="21"/>
              </w:rPr>
              <w:t>13899565961</w:t>
            </w:r>
          </w:p>
        </w:tc>
      </w:tr>
      <w:tr w14:paraId="163D3D6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07974BF">
            <w:pPr>
              <w:widowControl/>
              <w:jc w:val="center"/>
              <w:rPr>
                <w:rFonts w:ascii="仿宋_GB2312" w:eastAsia="仿宋_GB2312"/>
                <w:kern w:val="0"/>
                <w:szCs w:val="21"/>
              </w:rPr>
            </w:pPr>
            <w:r>
              <w:rPr>
                <w:rFonts w:hint="eastAsia" w:ascii="仿宋_GB2312" w:eastAsia="仿宋_GB2312"/>
                <w:kern w:val="0"/>
                <w:szCs w:val="21"/>
              </w:rPr>
              <w:t>51</w:t>
            </w:r>
          </w:p>
        </w:tc>
        <w:tc>
          <w:tcPr>
            <w:tcW w:w="2885" w:type="dxa"/>
            <w:tcBorders>
              <w:top w:val="nil"/>
              <w:left w:val="nil"/>
              <w:bottom w:val="single" w:color="auto" w:sz="4" w:space="0"/>
              <w:right w:val="single" w:color="auto" w:sz="4" w:space="0"/>
            </w:tcBorders>
            <w:noWrap w:val="0"/>
            <w:vAlign w:val="center"/>
          </w:tcPr>
          <w:p w14:paraId="335299BD">
            <w:pPr>
              <w:widowControl/>
              <w:jc w:val="center"/>
              <w:rPr>
                <w:rFonts w:ascii="仿宋_GB2312" w:eastAsia="仿宋_GB2312"/>
                <w:kern w:val="0"/>
                <w:szCs w:val="21"/>
              </w:rPr>
            </w:pPr>
            <w:r>
              <w:rPr>
                <w:rFonts w:hint="eastAsia" w:ascii="仿宋_GB2312" w:eastAsia="仿宋_GB2312"/>
                <w:kern w:val="0"/>
                <w:szCs w:val="21"/>
              </w:rPr>
              <w:t>联通公司</w:t>
            </w:r>
          </w:p>
        </w:tc>
        <w:tc>
          <w:tcPr>
            <w:tcW w:w="2669" w:type="dxa"/>
            <w:tcBorders>
              <w:top w:val="nil"/>
              <w:left w:val="nil"/>
              <w:bottom w:val="single" w:color="auto" w:sz="4" w:space="0"/>
              <w:right w:val="single" w:color="auto" w:sz="4" w:space="0"/>
            </w:tcBorders>
            <w:noWrap w:val="0"/>
            <w:vAlign w:val="center"/>
          </w:tcPr>
          <w:p w14:paraId="22A50122">
            <w:pPr>
              <w:widowControl/>
              <w:jc w:val="center"/>
              <w:rPr>
                <w:rFonts w:ascii="仿宋_GB2312" w:eastAsia="仿宋_GB2312"/>
                <w:kern w:val="0"/>
                <w:szCs w:val="21"/>
              </w:rPr>
            </w:pPr>
            <w:r>
              <w:rPr>
                <w:rFonts w:hint="eastAsia" w:ascii="仿宋_GB2312" w:eastAsia="仿宋_GB2312"/>
                <w:kern w:val="0"/>
                <w:szCs w:val="21"/>
              </w:rPr>
              <w:t>叶 进（建设运营部经理）</w:t>
            </w:r>
          </w:p>
        </w:tc>
        <w:tc>
          <w:tcPr>
            <w:tcW w:w="1675" w:type="dxa"/>
            <w:tcBorders>
              <w:top w:val="nil"/>
              <w:left w:val="nil"/>
              <w:bottom w:val="single" w:color="auto" w:sz="4" w:space="0"/>
              <w:right w:val="single" w:color="auto" w:sz="4" w:space="0"/>
            </w:tcBorders>
            <w:noWrap w:val="0"/>
            <w:vAlign w:val="center"/>
          </w:tcPr>
          <w:p w14:paraId="071103EC">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1A1AD89">
            <w:pPr>
              <w:widowControl/>
              <w:jc w:val="center"/>
              <w:rPr>
                <w:rFonts w:ascii="仿宋_GB2312" w:eastAsia="仿宋_GB2312"/>
                <w:kern w:val="0"/>
                <w:szCs w:val="21"/>
              </w:rPr>
            </w:pPr>
            <w:r>
              <w:rPr>
                <w:rFonts w:hint="eastAsia" w:ascii="仿宋_GB2312" w:eastAsia="仿宋_GB2312"/>
                <w:kern w:val="0"/>
                <w:szCs w:val="21"/>
              </w:rPr>
              <w:t>15609904055</w:t>
            </w:r>
          </w:p>
        </w:tc>
      </w:tr>
      <w:tr w14:paraId="11D3A5E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BFAEFBE">
            <w:pPr>
              <w:widowControl/>
              <w:jc w:val="center"/>
              <w:rPr>
                <w:rFonts w:ascii="仿宋_GB2312" w:eastAsia="仿宋_GB2312"/>
                <w:kern w:val="0"/>
                <w:szCs w:val="21"/>
              </w:rPr>
            </w:pPr>
            <w:r>
              <w:rPr>
                <w:rFonts w:hint="eastAsia" w:ascii="仿宋_GB2312" w:eastAsia="仿宋_GB2312"/>
                <w:kern w:val="0"/>
                <w:szCs w:val="21"/>
              </w:rPr>
              <w:t>52</w:t>
            </w:r>
          </w:p>
        </w:tc>
        <w:tc>
          <w:tcPr>
            <w:tcW w:w="2885" w:type="dxa"/>
            <w:tcBorders>
              <w:top w:val="nil"/>
              <w:left w:val="nil"/>
              <w:bottom w:val="single" w:color="auto" w:sz="4" w:space="0"/>
              <w:right w:val="single" w:color="auto" w:sz="4" w:space="0"/>
            </w:tcBorders>
            <w:noWrap w:val="0"/>
            <w:vAlign w:val="center"/>
          </w:tcPr>
          <w:p w14:paraId="00BCDDCD">
            <w:pPr>
              <w:widowControl/>
              <w:jc w:val="center"/>
              <w:rPr>
                <w:rFonts w:ascii="仿宋_GB2312" w:eastAsia="仿宋_GB2312"/>
                <w:kern w:val="0"/>
                <w:szCs w:val="21"/>
              </w:rPr>
            </w:pPr>
            <w:r>
              <w:rPr>
                <w:rFonts w:hint="eastAsia" w:ascii="仿宋_GB2312" w:eastAsia="仿宋_GB2312"/>
                <w:kern w:val="0"/>
                <w:szCs w:val="21"/>
              </w:rPr>
              <w:t>融汇城服公司</w:t>
            </w:r>
          </w:p>
        </w:tc>
        <w:tc>
          <w:tcPr>
            <w:tcW w:w="2669" w:type="dxa"/>
            <w:tcBorders>
              <w:top w:val="nil"/>
              <w:left w:val="nil"/>
              <w:bottom w:val="single" w:color="auto" w:sz="4" w:space="0"/>
              <w:right w:val="single" w:color="auto" w:sz="4" w:space="0"/>
            </w:tcBorders>
            <w:noWrap w:val="0"/>
            <w:vAlign w:val="center"/>
          </w:tcPr>
          <w:p w14:paraId="14DD3D82">
            <w:pPr>
              <w:widowControl/>
              <w:jc w:val="center"/>
              <w:rPr>
                <w:rFonts w:ascii="仿宋_GB2312" w:eastAsia="仿宋_GB2312"/>
                <w:kern w:val="0"/>
                <w:szCs w:val="21"/>
              </w:rPr>
            </w:pPr>
            <w:r>
              <w:rPr>
                <w:rFonts w:hint="eastAsia" w:ascii="仿宋_GB2312" w:eastAsia="仿宋_GB2312"/>
                <w:kern w:val="0"/>
                <w:szCs w:val="21"/>
              </w:rPr>
              <w:t>闫振峰（副经理）</w:t>
            </w:r>
          </w:p>
        </w:tc>
        <w:tc>
          <w:tcPr>
            <w:tcW w:w="1675" w:type="dxa"/>
            <w:tcBorders>
              <w:top w:val="nil"/>
              <w:left w:val="nil"/>
              <w:bottom w:val="single" w:color="auto" w:sz="4" w:space="0"/>
              <w:right w:val="single" w:color="auto" w:sz="4" w:space="0"/>
            </w:tcBorders>
            <w:noWrap w:val="0"/>
            <w:vAlign w:val="center"/>
          </w:tcPr>
          <w:p w14:paraId="0E0BE8BE">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AA2BCAF">
            <w:pPr>
              <w:widowControl/>
              <w:jc w:val="center"/>
              <w:rPr>
                <w:rFonts w:ascii="仿宋_GB2312" w:eastAsia="仿宋_GB2312"/>
                <w:kern w:val="0"/>
                <w:szCs w:val="21"/>
              </w:rPr>
            </w:pPr>
            <w:r>
              <w:rPr>
                <w:rFonts w:hint="eastAsia" w:ascii="仿宋_GB2312" w:eastAsia="仿宋_GB2312"/>
                <w:kern w:val="0"/>
                <w:szCs w:val="21"/>
              </w:rPr>
              <w:t>18799217888</w:t>
            </w:r>
          </w:p>
        </w:tc>
      </w:tr>
    </w:tbl>
    <w:p w14:paraId="413CD52A">
      <w:pPr>
        <w:pStyle w:val="3"/>
        <w:spacing w:line="240" w:lineRule="exact"/>
        <w:outlineLvl w:val="9"/>
        <w:rPr>
          <w:rFonts w:hint="eastAsia" w:ascii="黑体" w:hAnsi="黑体"/>
          <w:b/>
          <w:lang w:eastAsia="zh-CN"/>
        </w:rPr>
      </w:pPr>
      <w:r>
        <w:rPr>
          <w:rFonts w:hint="eastAsia" w:ascii="黑体" w:hAnsi="黑体"/>
          <w:b/>
          <w:lang w:eastAsia="zh-CN"/>
        </w:rPr>
        <w:t xml:space="preserve">                                           </w:t>
      </w:r>
    </w:p>
    <w:p w14:paraId="56E7E852">
      <w:pPr>
        <w:spacing w:line="560" w:lineRule="exact"/>
        <w:rPr>
          <w:rFonts w:hint="eastAsia" w:eastAsia="仿宋_GB2312"/>
          <w:sz w:val="32"/>
          <w:szCs w:val="32"/>
        </w:rPr>
        <w:sectPr>
          <w:pgSz w:w="11907" w:h="16840"/>
          <w:pgMar w:top="1440" w:right="1440" w:bottom="1440" w:left="1440" w:header="851" w:footer="992" w:gutter="0"/>
          <w:pgNumType w:fmt="numberInDash"/>
          <w:cols w:space="720" w:num="1"/>
          <w:docGrid w:linePitch="312" w:charSpace="0"/>
        </w:sectPr>
      </w:pPr>
      <w:r>
        <w:rPr>
          <w:rFonts w:hint="eastAsia" w:eastAsia="仿宋_GB2312"/>
          <w:sz w:val="32"/>
          <w:szCs w:val="32"/>
        </w:rPr>
        <w:t xml:space="preserve">       </w:t>
      </w:r>
    </w:p>
    <w:p w14:paraId="46E725E3">
      <w:pPr>
        <w:pStyle w:val="3"/>
        <w:pageBreakBefore w:val="0"/>
        <w:kinsoku/>
        <w:wordWrap/>
        <w:overflowPunct/>
        <w:topLinePunct w:val="0"/>
        <w:autoSpaceDE/>
        <w:autoSpaceDN/>
        <w:bidi w:val="0"/>
        <w:spacing w:before="0" w:beforeLines="0" w:after="0" w:afterLines="0" w:line="560" w:lineRule="exact"/>
        <w:textAlignment w:val="auto"/>
        <w:rPr>
          <w:rFonts w:ascii="黑体" w:hAnsi="黑体" w:eastAsia="黑体"/>
          <w:sz w:val="30"/>
          <w:szCs w:val="30"/>
        </w:rPr>
      </w:pPr>
      <w:bookmarkStart w:id="183" w:name="_Toc24853"/>
      <w:bookmarkStart w:id="184" w:name="_Toc24935_WPSOffice_Level2"/>
      <w:r>
        <w:rPr>
          <w:rFonts w:hint="eastAsia" w:ascii="黑体" w:hAnsi="黑体" w:eastAsia="黑体"/>
          <w:sz w:val="30"/>
          <w:szCs w:val="30"/>
          <w:lang w:val="en-US" w:eastAsia="zh-CN"/>
        </w:rPr>
        <w:t>9</w:t>
      </w:r>
      <w:r>
        <w:rPr>
          <w:rFonts w:ascii="黑体" w:hAnsi="黑体" w:eastAsia="黑体"/>
          <w:sz w:val="30"/>
          <w:szCs w:val="30"/>
        </w:rPr>
        <w:t>.2 克拉玛依区</w:t>
      </w:r>
      <w:r>
        <w:rPr>
          <w:rFonts w:hint="eastAsia" w:ascii="黑体" w:hAnsi="黑体" w:eastAsia="黑体"/>
          <w:sz w:val="30"/>
          <w:szCs w:val="30"/>
          <w:lang w:val="en-US" w:eastAsia="zh-CN"/>
        </w:rPr>
        <w:t>危险化学品生产安全事故</w:t>
      </w:r>
      <w:r>
        <w:rPr>
          <w:rFonts w:ascii="黑体" w:hAnsi="黑体" w:eastAsia="黑体"/>
          <w:sz w:val="30"/>
          <w:szCs w:val="30"/>
        </w:rPr>
        <w:t>应急救援处置流程图</w:t>
      </w:r>
      <w:bookmarkEnd w:id="183"/>
      <w:bookmarkEnd w:id="184"/>
    </w:p>
    <w:p w14:paraId="3995465A">
      <w:pPr>
        <w:jc w:val="center"/>
        <w:rPr>
          <w:rFonts w:eastAsia="方正小标宋简体"/>
          <w:sz w:val="52"/>
          <w:szCs w:val="52"/>
        </w:rPr>
      </w:pPr>
      <w:r>
        <w:rPr>
          <w:rFonts w:eastAsia="方正小标宋简体"/>
          <w:sz w:val="52"/>
          <w:szCs w:val="52"/>
        </w:rPr>
        <mc:AlternateContent>
          <mc:Choice Requires="wps">
            <w:drawing>
              <wp:anchor distT="0" distB="0" distL="114300" distR="114300" simplePos="0" relativeHeight="251669504" behindDoc="0" locked="0" layoutInCell="1" allowOverlap="1">
                <wp:simplePos x="0" y="0"/>
                <wp:positionH relativeFrom="column">
                  <wp:posOffset>1096645</wp:posOffset>
                </wp:positionH>
                <wp:positionV relativeFrom="paragraph">
                  <wp:posOffset>326390</wp:posOffset>
                </wp:positionV>
                <wp:extent cx="3615055" cy="304800"/>
                <wp:effectExtent l="6350" t="6350" r="36195" b="31750"/>
                <wp:wrapNone/>
                <wp:docPr id="1382" name="矩形 12"/>
                <wp:cNvGraphicFramePr/>
                <a:graphic xmlns:a="http://schemas.openxmlformats.org/drawingml/2006/main">
                  <a:graphicData uri="http://schemas.microsoft.com/office/word/2010/wordprocessingShape">
                    <wps:wsp>
                      <wps:cNvSpPr/>
                      <wps:spPr>
                        <a:xfrm>
                          <a:off x="0" y="0"/>
                          <a:ext cx="3615055" cy="30480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1D5352E3">
                            <w:pPr>
                              <w:rPr>
                                <w:rFonts w:ascii="黑体" w:eastAsia="黑体"/>
                                <w:sz w:val="22"/>
                              </w:rPr>
                            </w:pPr>
                            <w:r>
                              <w:rPr>
                                <w:rFonts w:hint="eastAsia" w:ascii="黑体" w:eastAsia="黑体"/>
                                <w:sz w:val="22"/>
                              </w:rPr>
                              <w:t>区人民政府有关部门</w:t>
                            </w:r>
                            <w:r>
                              <w:rPr>
                                <w:rFonts w:hint="eastAsia" w:ascii="黑体" w:eastAsia="黑体"/>
                                <w:sz w:val="22"/>
                                <w:lang w:val="en-US" w:eastAsia="zh-CN"/>
                              </w:rPr>
                              <w:t>及危化品企业</w:t>
                            </w:r>
                            <w:r>
                              <w:rPr>
                                <w:rFonts w:hint="eastAsia" w:ascii="黑体" w:eastAsia="黑体"/>
                                <w:sz w:val="22"/>
                              </w:rPr>
                              <w:t>上报的突发事件信息</w:t>
                            </w:r>
                          </w:p>
                        </w:txbxContent>
                      </wps:txbx>
                      <wps:bodyPr wrap="square" upright="1"/>
                    </wps:wsp>
                  </a:graphicData>
                </a:graphic>
              </wp:anchor>
            </w:drawing>
          </mc:Choice>
          <mc:Fallback>
            <w:pict>
              <v:rect id="矩形 12" o:spid="_x0000_s1026" o:spt="1" style="position:absolute;left:0pt;margin-left:86.35pt;margin-top:25.7pt;height:24pt;width:284.65pt;z-index:251669504;mso-width-relative:page;mso-height-relative:page;" fillcolor="#FFFF00" filled="t" stroked="t" coordsize="21600,21600" o:gfxdata="UEsDBAoAAAAAAIdO4kAAAAAAAAAAAAAAAAAEAAAAZHJzL1BLAwQUAAAACACHTuJA6V2gptcAAAAJ&#10;AQAADwAAAGRycy9kb3ducmV2LnhtbE2PQU7DMBBF90jcwRokNog6iVLShDiVQOqGFS0cwImnSYo9&#10;jmK3KbdnWMHya57+vF9vr86KC85h9KQgXSUgkDpvRuoVfH7sHjcgQtRktPWECr4xwLa5val1ZfxC&#10;e7wcYi+4hEKlFQwxTpWUoRvQ6bDyExLfjn52OnKce2lmvXC5szJLkifp9Ej8YdATvg7YfR3OToHt&#10;3swyPqTl+tT2++I0uN37i1Pq/i5NnkFEvMY/GH71WR0admr9mUwQlnORFYwqWKc5CAaKPONxrYKy&#10;zEE2tfy/oPkBUEsDBBQAAAAIAIdO4kBv2mtWTgIAAMIEAAAOAAAAZHJzL2Uyb0RvYy54bWytVMtu&#10;EzEU3SPxD5b3dCYTUtKoSReEskFQKSDWju2ZseQXtpNJvgaJHR/B56D+BsdOCE276YKJNLl3fOfc&#10;e46P5/pmZzTZyhCVs3M6uqgpkZY7oWw3p18+376aUhITs4JpZ+Wc7mWkN4uXL64HP5ON650WMhCA&#10;2Dgb/Jz2KflZVUXeS8PihfPSYrF1wbCENHSVCGwAutFVU9eX1eCC8MFxGSOeLg+L9IgYngPo2lZx&#10;uXR8Y6RNB9QgNUugFHvlI12UadtW8vSpbaNMRM8pmKZyRxPE63yvFtds1gXme8WPI7DnjPCIk2HK&#10;oukJaskSI5ugnkAZxYOLrk0X3JnqQKQoAhaj+pE2q555WbhA6uhPosf/B8s/bu8CUQJOGE8bSiwz&#10;2PP77z9///pBRk3WZ/BxhrKVvwvHLCLMZHdtMPkfNMiuaLo/aSp3iXA8HF+OJvVkQgnH2rh+Pa2L&#10;6NW/t32I6b10huRgTgP2rEjJth9iQkeU/i3JzaLTStwqrUsSuvVbHciWYX9vcZ3Qz8q0JQMYNm+w&#10;TDiDa1u4BaHxYB5tVxqevRLPkWtcWQwMc1aWJ1uy2B8mKEsHTxmVZNaLzXrJxDsrSNp7SGtxqGie&#10;xkhBiZY4gzkqlYkp/ZxKDKFthpbF4ZApJ26DjqteDESoLOR4ctWMKBLYvbm8yhclTHfoyFOgJLj0&#10;VaW+mCxv2xM9p3X+HVmf0IsGDxpX2R8HR+Qo7dY7kMnh2ok9zDXgdEHkbxsWwHzjg+p6jDcqwLkO&#10;1i6gx2OYz87DHPHDT8/i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ldoKbXAAAACQEAAA8AAAAA&#10;AAAAAQAgAAAAIgAAAGRycy9kb3ducmV2LnhtbFBLAQIUABQAAAAIAIdO4kBv2mtWTgIAAMIEAAAO&#10;AAAAAAAAAAEAIAAAACYBAABkcnMvZTJvRG9jLnhtbFBLBQYAAAAABgAGAFkBAADmBQAAAAA=&#10;">
                <v:fill on="t" focussize="0,0"/>
                <v:stroke weight="1pt" color="#FF0000" joinstyle="miter"/>
                <v:imagedata o:title=""/>
                <o:lock v:ext="edit" aspectratio="f"/>
                <v:shadow on="t" color="#808080" offset="2pt,2pt" origin="0f,0f" matrix="65536f,0f,0f,65536f"/>
                <v:textbox>
                  <w:txbxContent>
                    <w:p w14:paraId="1D5352E3">
                      <w:pPr>
                        <w:rPr>
                          <w:rFonts w:ascii="黑体" w:eastAsia="黑体"/>
                          <w:sz w:val="22"/>
                        </w:rPr>
                      </w:pPr>
                      <w:r>
                        <w:rPr>
                          <w:rFonts w:hint="eastAsia" w:ascii="黑体" w:eastAsia="黑体"/>
                          <w:sz w:val="22"/>
                        </w:rPr>
                        <w:t>区人民政府有关部门</w:t>
                      </w:r>
                      <w:r>
                        <w:rPr>
                          <w:rFonts w:hint="eastAsia" w:ascii="黑体" w:eastAsia="黑体"/>
                          <w:sz w:val="22"/>
                          <w:lang w:val="en-US" w:eastAsia="zh-CN"/>
                        </w:rPr>
                        <w:t>及危化品企业</w:t>
                      </w:r>
                      <w:r>
                        <w:rPr>
                          <w:rFonts w:hint="eastAsia" w:ascii="黑体" w:eastAsia="黑体"/>
                          <w:sz w:val="22"/>
                        </w:rPr>
                        <w:t>上报的突发事件信息</w:t>
                      </w:r>
                    </w:p>
                  </w:txbxContent>
                </v:textbox>
              </v:rect>
            </w:pict>
          </mc:Fallback>
        </mc:AlternateContent>
      </w:r>
      <w:r>
        <w:rPr>
          <w:rFonts w:eastAsia="方正小标宋简体"/>
          <w:sz w:val="52"/>
          <w:szCs w:val="52"/>
        </w:rPr>
        <mc:AlternateContent>
          <mc:Choice Requires="wps">
            <w:drawing>
              <wp:anchor distT="0" distB="0" distL="114300" distR="114300" simplePos="0" relativeHeight="251718656" behindDoc="0" locked="0" layoutInCell="1" allowOverlap="1">
                <wp:simplePos x="0" y="0"/>
                <wp:positionH relativeFrom="column">
                  <wp:posOffset>2446655</wp:posOffset>
                </wp:positionH>
                <wp:positionV relativeFrom="paragraph">
                  <wp:posOffset>7591425</wp:posOffset>
                </wp:positionV>
                <wp:extent cx="300355" cy="247650"/>
                <wp:effectExtent l="24130" t="4445" r="37465" b="14605"/>
                <wp:wrapNone/>
                <wp:docPr id="1430" name="自选图形 60"/>
                <wp:cNvGraphicFramePr/>
                <a:graphic xmlns:a="http://schemas.openxmlformats.org/drawingml/2006/main">
                  <a:graphicData uri="http://schemas.microsoft.com/office/word/2010/wordprocessingShape">
                    <wps:wsp>
                      <wps:cNvSpPr/>
                      <wps:spPr>
                        <a:xfrm>
                          <a:off x="0" y="0"/>
                          <a:ext cx="300355" cy="24765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60" o:spid="_x0000_s1026" o:spt="67" type="#_x0000_t67" style="position:absolute;left:0pt;margin-left:192.65pt;margin-top:597.75pt;height:19.5pt;width:23.65pt;z-index:251718656;mso-width-relative:page;mso-height-relative:page;" fillcolor="#FF0000" filled="t" stroked="t" coordsize="21600,21600" o:gfxdata="UEsDBAoAAAAAAIdO4kAAAAAAAAAAAAAAAAAEAAAAZHJzL1BLAwQUAAAACACHTuJAP3n7ktoAAAAN&#10;AQAADwAAAGRycy9kb3ducmV2LnhtbE2PTU/DMAyG70j8h8hI3Fj6sY62NJ0Q0o4gbUOCY9aYtqJx&#10;qibtxr/HnNjRfh+9flxtL3YQC06+d6QgXkUgkBpnemoVvB93DzkIHzQZPThCBT/oYVvf3lS6NO5M&#10;e1wOoRVcQr7UCroQxlJK33RotV+5EYmzLzdZHXicWmkmfeZyO8gkijbS6p74QqdHfOmw+T7MVsFH&#10;ccxf5fC2fO4fs2dMraF5Vyh1fxdHTyACXsI/DH/6rA41O53cTMaLQUGaZymjHMRFloFgZJ0mGxAn&#10;XiXpOgNZV/L6i/oXUEsDBBQAAAAIAIdO4kCDNzXgPwIAAJkEAAAOAAAAZHJzL2Uyb0RvYy54bWyt&#10;VM2O0zAQviPxDpbvNGm6XaBqukKUckGw0gJ31z+Jkf+w3aa9cUM8w9448g7wNivBWzB2s/1ZLj2Q&#10;QzKOx9/M982Mp1cbrdCa+yCtqfFwUGLEDbVMmqbGH94vnjzDKERiGFHW8BpvecBXs8ePpp2b8Mq2&#10;VjHuEYCYMOlcjdsY3aQoAm25JmFgHTewKazXJMLSNwXzpAN0rYqqLC+LznrmvKU8BPg7323iHtGf&#10;A2iFkJTPLV1pbuIO1XNFIlAKrXQBz3K2QnAa3wkReESqxsA05jcEAXuZ3sVsSiaNJ66VtE+BnJPC&#10;A06aSANB91BzEglaefkPlJbU22BFHFCrix2RrAiwGJYPtLlpieOZC0gd3F708P9g6dv1tUeSQSdc&#10;jEAUQzTU/PfXH3++fLu7/XX38zu6zCp1LkzA+cZde9AsrQKYifJGeJ2+QAZtsrLbvbJ8ExGFn6Oy&#10;HI3HGFHYqi6eXo4zZnE47HyIr7nVKBk1ZrYzL7y3XRaVrN+EmNVlfYKEfRpiJLSCYq2JQuMSnr6Y&#10;Rz7VsU+VnJIPhO0RwboPnOCDVZItpFJ54ZvlS+URwNd4sbgPAEdO3JRBXY2fj6vEjsA8COhDMLUD&#10;TYNpMoGTE+EUOEH3WZ24pcTmJLS7BPLWjqCWkfvcty0n7JVhKG4dFM3AuOKUjOYMI8VhupOVPSOR&#10;6hxPYKcMKHSob7KWlm2hS+DSgNJw8hG+EAiGBhh+XhEPYVfOy6aF7WHmkk5Bx2at++lKI3G8zlEO&#10;N8rs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95+5LaAAAADQEAAA8AAAAAAAAAAQAgAAAAIgAA&#10;AGRycy9kb3ducmV2LnhtbFBLAQIUABQAAAAIAIdO4kCDNzXgPwIAAJkEAAAOAAAAAAAAAAEAIAAA&#10;ACk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6608" behindDoc="0" locked="0" layoutInCell="1" allowOverlap="1">
                <wp:simplePos x="0" y="0"/>
                <wp:positionH relativeFrom="column">
                  <wp:posOffset>2451100</wp:posOffset>
                </wp:positionH>
                <wp:positionV relativeFrom="paragraph">
                  <wp:posOffset>7143750</wp:posOffset>
                </wp:positionV>
                <wp:extent cx="300355" cy="190500"/>
                <wp:effectExtent l="30480" t="5080" r="31115" b="13970"/>
                <wp:wrapNone/>
                <wp:docPr id="1428" name="自选图形 58"/>
                <wp:cNvGraphicFramePr/>
                <a:graphic xmlns:a="http://schemas.openxmlformats.org/drawingml/2006/main">
                  <a:graphicData uri="http://schemas.microsoft.com/office/word/2010/wordprocessingShape">
                    <wps:wsp>
                      <wps:cNvSpPr/>
                      <wps:spPr>
                        <a:xfrm>
                          <a:off x="0" y="0"/>
                          <a:ext cx="300355" cy="19050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8" o:spid="_x0000_s1026" o:spt="67" type="#_x0000_t67" style="position:absolute;left:0pt;margin-left:193pt;margin-top:562.5pt;height:15pt;width:23.65pt;z-index:251716608;mso-width-relative:page;mso-height-relative:page;" fillcolor="#FF0000" filled="t" stroked="t" coordsize="21600,21600" o:gfxdata="UEsDBAoAAAAAAIdO4kAAAAAAAAAAAAAAAAAEAAAAZHJzL1BLAwQUAAAACACHTuJAdkzmhNgAAAAN&#10;AQAADwAAAGRycy9kb3ducmV2LnhtbE1Py07DMBC8I/EP1iJxo05qUtIQp0JIPYLUFgmObrwkEfE6&#10;ip20/D3bE73tPDQ7U27OrhczjqHzpCFdJCCQam87ajR8HLYPOYgQDVnTe0INvxhgU93elKaw/kQ7&#10;nPexERxCoTAa2hiHQspQt+hMWPgBibVvPzoTGY6NtKM5cbjr5TJJVtKZjvhDawZ8bbH+2U9Ow+f6&#10;kL/J/n3+2j1lL6icpWm71vr+Lk2eQUQ8x38zXOpzdai409FPZIPoNah8xVsiC+ky44stj0opEMcL&#10;lTElq1Jer6j+AFBLAwQUAAAACACHTuJAe1r86kECAACZBAAADgAAAGRycy9lMm9Eb2MueG1srVTN&#10;jtMwEL4j8Q6W72zSLEW7UdMVopQLgpUWuE9jJzHyH7bbtDduiGfgxpF3gLdZCd6CsZPttsulBy72&#10;ODP+Zr5vPJldbZUkG+68MLqik7OcEq5rw4RuK/r+3fLJBSU+gGYgjeYV3XFPr+aPH816W/LCdEYy&#10;7giCaF/2tqJdCLbMMl93XIE/M5ZrdDbGKQh4dG3GHPSIrmRW5PmzrDeOWWdq7j1+XQxOOiK6UwBN&#10;04iaL0y9VlyHAdVxCQEp+U5YT+ep2qbhdXjbNJ4HIiuKTENaMQnaq7hm8xmUrQPbiXosAU4p4QEn&#10;BUJj0j3UAgKQtRP/QClRO+NNE85qo7KBSFIEWUzyB9rcdGB54oJSe7sX3f8/2PrN5toRwfAlPC2w&#10;8xoU9vz3lx9/Pn+9/fbr9ud3Mr2IKvXWlxh8Y6/dePJoRsrbxqm4IxmyTcru9srybSA1fjzP8/Pp&#10;lJIaXZPLfJon5bP7y9b58IobRaJRUWZ6/dw50ydRYfPah6QuGwsE9nFCSaMkNmsDkiDgAIkdOIgp&#10;DmOKGBSpYNoREa27xBHeGynYUkiZDq5dvZCOIHxFl8u7BHjlKExq0lf0clpEdoDz0OA7RFNZ1NTr&#10;NhE4uuGPgSP0WNVRWCxsAb4bCkiuGAalEoHHHkDZcWAvNSNhZ7FpGseVxmIUZ5RIjtMdrRQZQMhT&#10;IpGd1KhQ7PbQ32itDNvhK8GfBraGwwfcMREODTL8tAaHadfWibZD9yRxibfwxSatx+mKI3F4Tlnu&#10;/yjz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ZM5oTYAAAADQEAAA8AAAAAAAAAAQAgAAAAIgAA&#10;AGRycy9kb3ducmV2LnhtbFBLAQIUABQAAAAIAIdO4kB7Wvzq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4560" behindDoc="0" locked="0" layoutInCell="1" allowOverlap="1">
                <wp:simplePos x="0" y="0"/>
                <wp:positionH relativeFrom="column">
                  <wp:posOffset>2451100</wp:posOffset>
                </wp:positionH>
                <wp:positionV relativeFrom="paragraph">
                  <wp:posOffset>6648450</wp:posOffset>
                </wp:positionV>
                <wp:extent cx="300355" cy="186690"/>
                <wp:effectExtent l="31115" t="4445" r="49530" b="18415"/>
                <wp:wrapNone/>
                <wp:docPr id="1426" name="自选图形 56"/>
                <wp:cNvGraphicFramePr/>
                <a:graphic xmlns:a="http://schemas.openxmlformats.org/drawingml/2006/main">
                  <a:graphicData uri="http://schemas.microsoft.com/office/word/2010/wordprocessingShape">
                    <wps:wsp>
                      <wps:cNvSpPr/>
                      <wps:spPr>
                        <a:xfrm>
                          <a:off x="0" y="0"/>
                          <a:ext cx="300355" cy="18669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6" o:spid="_x0000_s1026" o:spt="67" type="#_x0000_t67" style="position:absolute;left:0pt;margin-left:193pt;margin-top:523.5pt;height:14.7pt;width:23.65pt;z-index:251714560;mso-width-relative:page;mso-height-relative:page;" fillcolor="#FF0000" filled="t" stroked="t" coordsize="21600,21600" o:gfxdata="UEsDBAoAAAAAAIdO4kAAAAAAAAAAAAAAAAAEAAAAZHJzL1BLAwQUAAAACACHTuJAAI+3EdoAAAAN&#10;AQAADwAAAGRycy9kb3ducmV2LnhtbE2PQU+DQBCF7yb+h82YeLNLBYFSlsaY9KhJWxM9btkRSNlZ&#10;wi60/nunJ3ubmffy5nvl5mJ7MePoO0cKlosIBFLtTEeNgs/D9ikH4YMmo3tHqOAXPWyq+7tSF8ad&#10;aYfzPjSCQ8gXWkEbwlBI6esWrfYLNyCx9uNGqwOvYyPNqM8cbnv5HEWptLoj/tDqAd9arE/7ySr4&#10;Wh3yd9l/zN+77OUVY2to2q6UenxYRmsQAS/h3wxXfEaHipmObiLjRa8gzlPuEliIkowntiRxHIM4&#10;Xk9ZmoCsSnnbovoDUEsDBBQAAAAIAIdO4kAQfUzdQQIAAJkEAAAOAAAAZHJzL2Uyb0RvYy54bWyt&#10;VM2O0zAQviPxDpbvbNIsrXarpitEKRcEKy1wd/2TGPkP223aGzfEM3DbI+8Ab7MSvAVjJ9ttl0sP&#10;5JCM4/E3830z49nVViu04T5Ia2o8Oisx4oZaJk1T4w/vl88uMAqRGEaUNbzGOx7w1fzpk1nnpryy&#10;rVWMewQgJkw7V+M2RjctikBbrkk4s44b2BTWaxJh6ZuCedIBulZFVZaTorOeOW8pDwH+LvpNPCD6&#10;UwCtEJLyhaVrzU3sUT1XJAKl0EoX8DxnKwSn8Z0QgUekagxMY35DELBX6V3MZ2TaeOJaSYcUyCkp&#10;POKkiTQQdA+1IJGgtZf/QGlJvQ1WxDNqddETyYoAi1H5SJubljieuYDUwe1FD/8Plr7dXHskGXTC&#10;82qCkSEaav77648/X77dff919/MWjSdJpc6FKTjfuGs/rAKYifJWeJ2+QAZts7K7vbJ8GxGFn+dl&#10;eT4eY0Rha3QxmVxm5YuHw86H+JpbjZJRY2Y788J722VRyeZNiFldNiRI2KcRRkIrKNaGKDQu4RmK&#10;eeBTHfpUySn5QNgBEaz7wAk+WCXZUiqVF75ZvVQeAXyNl8v7AHDkyE0Z1NX4clwldgTmQUAfgqkd&#10;aBpMkwkcnQjHwAl6yOrILSW2IKHtE8hbPUEtI/e5b1tO2CvDUNw5KJqBccUpGc0ZRorDdCcre0Yi&#10;1SmewE4ZUChVu69vslaW7aBL4NKA0nDyEb4QCIYGGH5eEw9h187LpoXtUeaSTkHHZq2H6UojcbjO&#10;UR5ulP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I+3EdoAAAANAQAADwAAAAAAAAABACAAAAAi&#10;AAAAZHJzL2Rvd25yZXYueG1sUEsBAhQAFAAAAAgAh07iQBB9TN1BAgAAmQQAAA4AAAAAAAAAAQAg&#10;AAAAKQEAAGRycy9lMm9Eb2MueG1sUEsFBgAAAAAGAAYAWQEAANwFA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2512" behindDoc="0" locked="0" layoutInCell="1" allowOverlap="1">
                <wp:simplePos x="0" y="0"/>
                <wp:positionH relativeFrom="column">
                  <wp:posOffset>2460625</wp:posOffset>
                </wp:positionH>
                <wp:positionV relativeFrom="paragraph">
                  <wp:posOffset>6162675</wp:posOffset>
                </wp:positionV>
                <wp:extent cx="300355" cy="193675"/>
                <wp:effectExtent l="30480" t="4445" r="31115" b="11430"/>
                <wp:wrapNone/>
                <wp:docPr id="1424" name="自选图形 54"/>
                <wp:cNvGraphicFramePr/>
                <a:graphic xmlns:a="http://schemas.openxmlformats.org/drawingml/2006/main">
                  <a:graphicData uri="http://schemas.microsoft.com/office/word/2010/wordprocessingShape">
                    <wps:wsp>
                      <wps:cNvSpPr/>
                      <wps:spPr>
                        <a:xfrm>
                          <a:off x="0" y="0"/>
                          <a:ext cx="300355" cy="19367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4" o:spid="_x0000_s1026" o:spt="67" type="#_x0000_t67" style="position:absolute;left:0pt;margin-left:193.75pt;margin-top:485.25pt;height:15.25pt;width:23.65pt;z-index:251712512;mso-width-relative:page;mso-height-relative:page;" fillcolor="#FF0000" filled="t" stroked="t" coordsize="21600,21600" o:gfxdata="UEsDBAoAAAAAAIdO4kAAAAAAAAAAAAAAAAAEAAAAZHJzL1BLAwQUAAAACACHTuJAUb8LvNgAAAAM&#10;AQAADwAAAGRycy9kb3ducmV2LnhtbE2PTU/DMAyG70j8h8hI3FhSutEPmk4IaUeQtiHBMWtMW9E4&#10;VZN2499jTnCz5Uevn7faXtwgFpxC70lDslIgkBpve2o1vB13dzmIEA1ZM3hCDd8YYFtfX1WmtP5M&#10;e1wOsRUcQqE0GroYx1LK0HToTFj5EYlvn35yJvI6tdJO5szhbpD3Sj1IZ3riD50Z8bnD5uswOw3v&#10;xTF/kcPr8rHPNk+YOkvzrtD69iZRjyAiXuIfDL/6rA41O538TDaIQUOaZxtGNRSZ4oGJdbrmMidG&#10;lUoUyLqS/0vUP1BLAwQUAAAACACHTuJAdMRC60ECAACZBAAADgAAAGRycy9lMm9Eb2MueG1srVTN&#10;jtMwEL4j8Q6W7zRp2ixs1XSFKOWCYKUF7q7tJEb+w3ab9sYN8QzcOPIO8DYrwVswdrLddrn0QA7J&#10;OB5/M983M55f7ZREW+68MLrC41GOEdfUMKGbCr9/t3ryDCMfiGZEGs0rvOceXy0eP5p3dsYL0xrJ&#10;uEMAov2ssxVuQ7CzLPO05Yr4kbFcw2ZtnCIBlq7JmCMdoCuZFXl+kXXGMesM5d7D32W/iQdEdw6g&#10;qWtB+dLQjeI69KiOSxKAkm+F9XiRsq1rTsPbuvY8IFlhYBrSG4KAvY7vbDEns8YR2wo6pEDOSeEB&#10;J0WEhqAHqCUJBG2c+AdKCeqMN3UYUaOynkhSBFiM8wfa3LTE8sQFpPb2ILr/f7D0zfbaIcGgE6bF&#10;FCNNFNT895cffz5/vf326/bnd1ROo0qd9TNwvrHXblh5MCPlXe1U/AIZtEvK7g/K8l1AFH5O8nxS&#10;lhhR2BpfTi6elhEzuz9snQ+vuFEoGhVmptPPnTNdEpVsX/uQ1GVDgoR9HGNUKwnF2hKJyhyeoZhH&#10;PsWxTxGdhrADIiRwFzjCeyMFWwkp08I16xfSIYCv8Gp1FwCOnLhJjboKX5ZFZEdgHmroQzCVBU29&#10;bhKBkxP+FDhCD1mduMXElsS3fQJpqyeoROAu9W3LCXupGQp7C0XTMK44JqM4w0hymO5oJc9AhDzH&#10;E9hJDYWJ1e7rG621YXvoErg0oDScfIAvBIKhAYafNsRB2I11omlhe5y4xFPQsanEw3TFkThepyj3&#10;N8ri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G/C7zYAAAADAEAAA8AAAAAAAAAAQAgAAAAIgAA&#10;AGRycy9kb3ducmV2LnhtbFBLAQIUABQAAAAIAIdO4kB0xELr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7936" behindDoc="0" locked="0" layoutInCell="1" allowOverlap="1">
                <wp:simplePos x="0" y="0"/>
                <wp:positionH relativeFrom="column">
                  <wp:posOffset>2408555</wp:posOffset>
                </wp:positionH>
                <wp:positionV relativeFrom="paragraph">
                  <wp:posOffset>3308350</wp:posOffset>
                </wp:positionV>
                <wp:extent cx="497205" cy="860425"/>
                <wp:effectExtent l="12700" t="4445" r="23495" b="11430"/>
                <wp:wrapNone/>
                <wp:docPr id="1400" name="自选图形 30"/>
                <wp:cNvGraphicFramePr/>
                <a:graphic xmlns:a="http://schemas.openxmlformats.org/drawingml/2006/main">
                  <a:graphicData uri="http://schemas.microsoft.com/office/word/2010/wordprocessingShape">
                    <wps:wsp>
                      <wps:cNvSpPr/>
                      <wps:spPr>
                        <a:xfrm>
                          <a:off x="0" y="0"/>
                          <a:ext cx="497205" cy="860425"/>
                        </a:xfrm>
                        <a:prstGeom prst="downArrow">
                          <a:avLst>
                            <a:gd name="adj1" fmla="val 50000"/>
                            <a:gd name="adj2" fmla="val 43263"/>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30" o:spid="_x0000_s1026" o:spt="67" type="#_x0000_t67" style="position:absolute;left:0pt;margin-left:189.65pt;margin-top:260.5pt;height:67.75pt;width:39.15pt;z-index:251687936;mso-width-relative:page;mso-height-relative:page;" fillcolor="#FF0000" filled="t" stroked="t" coordsize="21600,21600" o:gfxdata="UEsDBAoAAAAAAIdO4kAAAAAAAAAAAAAAAAAEAAAAZHJzL1BLAwQUAAAACACHTuJARju4wtsAAAAL&#10;AQAADwAAAGRycy9kb3ducmV2LnhtbE2PQU7DMBBF90jcwRokdtRJSpKSxukCUaRK3TRwADeexinx&#10;OIrdJnB6zKosR/P0//vlZjY9u+LoOksC4kUEDKmxqqNWwOfH9mkFzHlJSvaWUMA3OthU93elLJSd&#10;6IDX2rcshJArpADt/VBw7hqNRrqFHZDC72RHI304x5arUU4h3PQ8iaKMG9lRaNBywFeNzVd9MQLy&#10;n/P4vj8f6qnZJWb/ls+r3VYL8fgQR2tgHmd/g+FPP6hDFZyO9kLKsV7AMn9ZBlRAmsRhVCCe0zwD&#10;dhSQpVkKvCr5/w3VL1BLAwQUAAAACACHTuJAykBHikMCAACZBAAADgAAAGRycy9lMm9Eb2MueG1s&#10;rVTNjtMwEL4j8Q6W7zRp+sNu1XSFKOWCYKVduLu2kxj5D9tt2hs3xDPsjSPvAG+z0vIWjN1sf5ZL&#10;D+SQjOPxN/N9M+Pp1UZJtObOC6NL3O/lGHFNDRO6LvHH28WLC4x8IJoRaTQv8ZZ7fDV7/mza2gkv&#10;TGMk4w4BiPaT1pa4CcFOsszThivie8ZyDZuVcYoEWLo6Y460gK5kVuT5OGuNY9YZyr2Hv/PdJu4Q&#10;3TmApqoE5XNDV4rrsEN1XJIAlHwjrMezlG1VcRo+VJXnAckSA9OQ3hAE7GV8Z7MpmdSO2EbQLgVy&#10;TgpPOCkiNATdQ81JIGjlxD9QSlBnvKlCjxqV7YgkRYBFP3+izU1DLE9cQGpv96L7/wdL36+vHRIM&#10;OmGYgyiaKKj5w7eff75+v7/7ff/rBxoklVrrJ+B8Y68daBZXHsxIeVM5Fb9ABm2Sstu9snwTEIWf&#10;w8uXRT7CiMLWxTgfFqOofHY4bJ0Pb7lRKBolZqbVr5wzbRKVrN/5kNRlXYKEfe5jVCkJxVoTiUY5&#10;PF0xj3yKY5/hoBgPurAdIiTwGDjCeyMFWwgp08LVy9fSIYAv8WLxGACOnLhJjdoSX46AEaIE5qGC&#10;PgRTWdDU6zoRODnhT4EjdJfViVtMbE58s0sgbe0IKhG4S33bcMLeaIbC1kLRNIwrjskozjCSHKY7&#10;WskzECHP8QR2UkNhDvWN1tKwLXQJXBpQGk4+wRcCwdAAwy8r4iDsyjpRN7DdT1ziKejYVOJuuuJI&#10;HK9TlMONMvs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ju4wtsAAAALAQAADwAAAAAAAAABACAA&#10;AAAiAAAAZHJzL2Rvd25yZXYueG1sUEsBAhQAFAAAAAgAh07iQMpAR4pDAgAAmQQAAA4AAAAAAAAA&#10;AQAgAAAAKgEAAGRycy9lMm9Eb2MueG1sUEsFBgAAAAAGAAYAWQEAAN8FA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7632" behindDoc="0" locked="0" layoutInCell="1" allowOverlap="1">
                <wp:simplePos x="0" y="0"/>
                <wp:positionH relativeFrom="column">
                  <wp:posOffset>1050290</wp:posOffset>
                </wp:positionH>
                <wp:positionV relativeFrom="paragraph">
                  <wp:posOffset>7324725</wp:posOffset>
                </wp:positionV>
                <wp:extent cx="3319780" cy="304800"/>
                <wp:effectExtent l="6350" t="6350" r="45720" b="31750"/>
                <wp:wrapNone/>
                <wp:docPr id="1429" name="矩形 59"/>
                <wp:cNvGraphicFramePr/>
                <a:graphic xmlns:a="http://schemas.openxmlformats.org/drawingml/2006/main">
                  <a:graphicData uri="http://schemas.microsoft.com/office/word/2010/wordprocessingShape">
                    <wps:wsp>
                      <wps:cNvSpPr/>
                      <wps:spPr>
                        <a:xfrm>
                          <a:off x="0" y="0"/>
                          <a:ext cx="3319780" cy="30480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262EB174">
                            <w:pPr>
                              <w:jc w:val="center"/>
                              <w:rPr>
                                <w:rFonts w:ascii="黑体" w:eastAsia="黑体"/>
                                <w:sz w:val="22"/>
                              </w:rPr>
                            </w:pPr>
                            <w:r>
                              <w:rPr>
                                <w:rFonts w:hint="eastAsia" w:ascii="黑体" w:eastAsia="黑体"/>
                                <w:sz w:val="22"/>
                              </w:rPr>
                              <w:t>恢复重建（事发地各有关部门）</w:t>
                            </w:r>
                          </w:p>
                        </w:txbxContent>
                      </wps:txbx>
                      <wps:bodyPr wrap="square" upright="1"/>
                    </wps:wsp>
                  </a:graphicData>
                </a:graphic>
              </wp:anchor>
            </w:drawing>
          </mc:Choice>
          <mc:Fallback>
            <w:pict>
              <v:rect id="矩形 59" o:spid="_x0000_s1026" o:spt="1" style="position:absolute;left:0pt;margin-left:82.7pt;margin-top:576.75pt;height:24pt;width:261.4pt;z-index:251717632;mso-width-relative:page;mso-height-relative:page;" fillcolor="#FFFF00" filled="t" stroked="t" coordsize="21600,21600" o:gfxdata="UEsDBAoAAAAAAIdO4kAAAAAAAAAAAAAAAAAEAAAAZHJzL1BLAwQUAAAACACHTuJATlDIc9oAAAAN&#10;AQAADwAAAGRycy9kb3ducmV2LnhtbE2PzU7DMBCE70i8g7VIXBC1HXAaQpxKIPXCiRYewIndOMU/&#10;Uew25e1ZTnDb2R3NftNsLt6Rs5nTGIMEvmJATOijHsMg4fNje18BSVkFrVwMRsK3SbBpr68aVeu4&#10;hJ057/NAMCSkWkmwOU81pam3xqu0ipMJeDvE2auMch6ontWC4d7RgrGSejUG/GDVZF6t6b/2Jy/B&#10;9W96Ge/4kzh2w259tH77/uKlvL3h7BlINpf8Z4ZffESHFpm6eAo6EYe6FI9oxYGLBwEELWVVFUA6&#10;XBWMC6BtQ/+3aH8AUEsDBBQAAAAIAIdO4kBTfonmTgIAAMIEAAAOAAAAZHJzL2Uyb0RvYy54bWyt&#10;VMuO0zAU3SPxD5b3TNJ2Hm3VdhaUskEw0oBYu7aTWPIL223ar0Fix0fwOWh+g2O3lOnMZhakUnpv&#10;fHPuPcfHmd3ujCZbGaJydk4HFzUl0nInlG3n9Mvn1ZsxJTExK5h2Vs7pXkZ6u3j9atb7qRy6zmkh&#10;AwGIjdPez2mXkp9WVeSdNCxeOC8tFhsXDEtIQ1uJwHqgG10N6/q66l0QPjguY8TT5WGRHhHDSwBd&#10;0ygul45vjLTpgBqkZgmUYqd8pIsybdNInj41TZSJ6DkF01TuaIJ4ne/VYsambWC+U/w4AnvJCE84&#10;GaYsmp6gliwxsgnqGZRRPLjomnTBnakORIoiYDGon2hz3zEvCxdIHf1J9Pj/YPnH7V0gSsAJl8MJ&#10;JZYZ7PnD95+/f/0gV5OsT+/jFGX3/i4cs4gwk901weR/0CC7oun+pKncJcLxcDQaTG7GkJtjbVRf&#10;jusievXvbR9iei+dITmY04A9K1Ky7YeY0BGlf0tys+i0EiuldUlCu36rA9ky7O8K1wn9rExb0oPh&#10;8AbLhDO4toFbEBoP5tG2peHZK/EcucaVxcAwZ2V5siWL3WGCsnTwlFFJZr3YtJNMvLOCpL2HtBaH&#10;iuZpjBSUaIkzmKNSmZjSL6nEENpmaFkcDply4jboeN+JngiVhRxdTYYDigR2H15P8kUJ0y068hQo&#10;CS59VakrJsvb9kzPcZ1/R9Yn9KLBo8ZV9sfBETlKu/UOZHK4dmIPc/U4XRD524YFMN/4oNoO4w0K&#10;cK6DtQvo8Rjms/M4R/z407P4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5QyHPaAAAADQEAAA8A&#10;AAAAAAAAAQAgAAAAIgAAAGRycy9kb3ducmV2LnhtbFBLAQIUABQAAAAIAIdO4kBTfonmTgIAAMIE&#10;AAAOAAAAAAAAAAEAIAAAACkBAABkcnMvZTJvRG9jLnhtbFBLBQYAAAAABgAGAFkBAADpBQAAAAA=&#10;">
                <v:fill on="t" focussize="0,0"/>
                <v:stroke weight="1pt" color="#FF0000" joinstyle="miter"/>
                <v:imagedata o:title=""/>
                <o:lock v:ext="edit" aspectratio="f"/>
                <v:shadow on="t" color="#808080" offset="2pt,2pt" origin="0f,0f" matrix="65536f,0f,0f,65536f"/>
                <v:textbox>
                  <w:txbxContent>
                    <w:p w14:paraId="262EB174">
                      <w:pPr>
                        <w:jc w:val="center"/>
                        <w:rPr>
                          <w:rFonts w:ascii="黑体" w:eastAsia="黑体"/>
                          <w:sz w:val="22"/>
                        </w:rPr>
                      </w:pPr>
                      <w:r>
                        <w:rPr>
                          <w:rFonts w:hint="eastAsia" w:ascii="黑体" w:eastAsia="黑体"/>
                          <w:sz w:val="22"/>
                        </w:rPr>
                        <w:t>恢复重建（事发地各有关部门）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713536" behindDoc="0" locked="0" layoutInCell="1" allowOverlap="1">
                <wp:simplePos x="0" y="0"/>
                <wp:positionH relativeFrom="column">
                  <wp:posOffset>1439545</wp:posOffset>
                </wp:positionH>
                <wp:positionV relativeFrom="paragraph">
                  <wp:posOffset>6346825</wp:posOffset>
                </wp:positionV>
                <wp:extent cx="2768600" cy="303530"/>
                <wp:effectExtent l="6350" t="6350" r="44450" b="33020"/>
                <wp:wrapNone/>
                <wp:docPr id="1425" name="矩形 55"/>
                <wp:cNvGraphicFramePr/>
                <a:graphic xmlns:a="http://schemas.openxmlformats.org/drawingml/2006/main">
                  <a:graphicData uri="http://schemas.microsoft.com/office/word/2010/wordprocessingShape">
                    <wps:wsp>
                      <wps:cNvSpPr/>
                      <wps:spPr>
                        <a:xfrm>
                          <a:off x="0" y="0"/>
                          <a:ext cx="2768600" cy="30353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D6628C1">
                            <w:pPr>
                              <w:jc w:val="center"/>
                              <w:rPr>
                                <w:rFonts w:ascii="黑体" w:eastAsia="黑体"/>
                                <w:sz w:val="22"/>
                              </w:rPr>
                            </w:pPr>
                            <w:r>
                              <w:rPr>
                                <w:rFonts w:hint="eastAsia" w:ascii="黑体" w:eastAsia="黑体"/>
                                <w:sz w:val="22"/>
                              </w:rPr>
                              <w:t>善后处置（事发地有关单位、部门）</w:t>
                            </w:r>
                          </w:p>
                        </w:txbxContent>
                      </wps:txbx>
                      <wps:bodyPr wrap="square" upright="1"/>
                    </wps:wsp>
                  </a:graphicData>
                </a:graphic>
              </wp:anchor>
            </w:drawing>
          </mc:Choice>
          <mc:Fallback>
            <w:pict>
              <v:rect id="矩形 55" o:spid="_x0000_s1026" o:spt="1" style="position:absolute;left:0pt;margin-left:113.35pt;margin-top:499.75pt;height:23.9pt;width:218pt;z-index:251713536;mso-width-relative:page;mso-height-relative:page;" fillcolor="#FFFF00" filled="t" stroked="t" coordsize="21600,21600" o:gfxdata="UEsDBAoAAAAAAIdO4kAAAAAAAAAAAAAAAAAEAAAAZHJzL1BLAwQUAAAACACHTuJA+zXGxNkAAAAM&#10;AQAADwAAAGRycy9kb3ducmV2LnhtbE2PQU7DMBBF90jcwRokNojaCTQhIU4lkLphRQsHcGITp9jj&#10;KHabcnuGFV3OzNOf95vN2Tt2MnMcA0rIVgKYwT7oEQcJnx/b+ydgMSnUygU0En5MhE17fdWoWocF&#10;d+a0TwOjEIy1kmBTmmrOY2+NV3EVJoN0+wqzV4nGeeB6VguFe8dzIQru1Yj0warJvFrTf++PXoLr&#10;3/Qy3mXV+tANu/Jg/fb9xUt5e5OJZ2DJnNM/DH/6pA4tOXXhiDoyJyHPi5JQCVVVrYERURQ5bTpC&#10;xWP5ALxt+GWJ9hdQSwMEFAAAAAgAh07iQKAOF45OAgAAwgQAAA4AAABkcnMvZTJvRG9jLnhtbK1U&#10;3a4SMRC+N/Edmt7LLotwOBvgXIh4Y/QkaLwe2u5uk/7ZFhaexsQ7H8LHMb6G04IIRy+4sCTLzHb6&#10;zXzfTHf2sNeK7IQP0po5HQ5KSoRhlkvTzunHD6sXU0pCBMNBWSPm9CACfVg8fzbrXS0q21nFhScI&#10;YkLduzntYnR1UQTWCQ1hYJ0wuNlYryGi69uCe+gRXauiKstJ0VvPnbdMhIBvl8dNekL0twDappFM&#10;LC3bamHiEdULBREphU66QBe52qYRLL5vmiAiUXOKTGN+YhK0N+lZLGZQtx5cJ9mpBLilhCecNEiD&#10;Sc9QS4hAtl7+BaUl8zbYJg6Y1cWRSFYEWQzLJ9qsO3Aic0GpgzuLHv4fLHu3e/REcpyEl9WYEgMa&#10;e/7zy7cf37+S8Tjp07tQY9jaPfqTF9BMZPeN1+kfaZB91vRw1lTsI2H4srqbTCclys1wb1SOxqMs&#10;evHntPMhvhFWk2TMqceeZSlh9zZEzIihv0NSsmCV5CupVHZ8u3mlPNkB9neFCzMdj1yFKUN6ZFjd&#10;5UIAp7bBacGatEPmwbQ54dWRcI1c4voXcqpsCaE7VpARUhjUWkaR9IK6E8BfG07iwaG0Bi8VTdVo&#10;wSlRAu9gsnJkBKluiURFlEnQIk84ypQcu8WM6473hMsk5Gh8Xw0pOjju1eQ+LUpAtZiRRU+Jt/GT&#10;jF0estS2hHHFelqm34n1GT035CJxkebjOBHJivvNHskkc2P5AYerx9uFIn/egkfmW+dl22F5wwyc&#10;4nC0M+jpGqa7c+mjffnpWfw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XGxNkAAAAMAQAADwAA&#10;AAAAAAABACAAAAAiAAAAZHJzL2Rvd25yZXYueG1sUEsBAhQAFAAAAAgAh07iQKAOF45OAgAAwgQA&#10;AA4AAAAAAAAAAQAgAAAAKAEAAGRycy9lMm9Eb2MueG1sUEsFBgAAAAAGAAYAWQEAAOgFAAAAAA==&#10;">
                <v:fill on="t" focussize="0,0"/>
                <v:stroke weight="1pt" color="#FF0000" joinstyle="miter"/>
                <v:imagedata o:title=""/>
                <o:lock v:ext="edit" aspectratio="f"/>
                <v:shadow on="t" color="#808080" offset="2pt,2pt" origin="0f,0f" matrix="65536f,0f,0f,65536f"/>
                <v:textbox>
                  <w:txbxContent>
                    <w:p w14:paraId="3D6628C1">
                      <w:pPr>
                        <w:jc w:val="center"/>
                        <w:rPr>
                          <w:rFonts w:ascii="黑体" w:eastAsia="黑体"/>
                          <w:sz w:val="22"/>
                        </w:rPr>
                      </w:pPr>
                      <w:r>
                        <w:rPr>
                          <w:rFonts w:hint="eastAsia" w:ascii="黑体" w:eastAsia="黑体"/>
                          <w:sz w:val="22"/>
                        </w:rPr>
                        <w:t>善后处置（事发地有关单位、部门）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677696" behindDoc="0" locked="0" layoutInCell="1" allowOverlap="1">
                <wp:simplePos x="0" y="0"/>
                <wp:positionH relativeFrom="column">
                  <wp:posOffset>4477385</wp:posOffset>
                </wp:positionH>
                <wp:positionV relativeFrom="paragraph">
                  <wp:posOffset>1637665</wp:posOffset>
                </wp:positionV>
                <wp:extent cx="1908175" cy="1000760"/>
                <wp:effectExtent l="6350" t="6350" r="9525" b="21590"/>
                <wp:wrapNone/>
                <wp:docPr id="1390" name="椭圆 20"/>
                <wp:cNvGraphicFramePr/>
                <a:graphic xmlns:a="http://schemas.openxmlformats.org/drawingml/2006/main">
                  <a:graphicData uri="http://schemas.microsoft.com/office/word/2010/wordprocessingShape">
                    <wps:wsp>
                      <wps:cNvSpPr/>
                      <wps:spPr>
                        <a:xfrm>
                          <a:off x="0" y="0"/>
                          <a:ext cx="1908175" cy="100076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07F797E5">
                            <w:pPr>
                              <w:jc w:val="center"/>
                              <w:rPr>
                                <w:rFonts w:ascii="黑体" w:eastAsia="黑体"/>
                                <w:sz w:val="22"/>
                                <w:szCs w:val="20"/>
                              </w:rPr>
                            </w:pPr>
                            <w:r>
                              <w:rPr>
                                <w:rFonts w:hint="eastAsia" w:ascii="黑体" w:eastAsia="黑体"/>
                                <w:sz w:val="22"/>
                                <w:szCs w:val="20"/>
                              </w:rPr>
                              <w:t>区应急管理局（跟踪事件发展，收集汇总反馈）</w:t>
                            </w:r>
                          </w:p>
                          <w:p w14:paraId="6724BAFE"/>
                        </w:txbxContent>
                      </wps:txbx>
                      <wps:bodyPr wrap="square" upright="1"/>
                    </wps:wsp>
                  </a:graphicData>
                </a:graphic>
              </wp:anchor>
            </w:drawing>
          </mc:Choice>
          <mc:Fallback>
            <w:pict>
              <v:shape id="椭圆 20" o:spid="_x0000_s1026" o:spt="3" type="#_x0000_t3" style="position:absolute;left:0pt;margin-left:352.55pt;margin-top:128.95pt;height:78.8pt;width:150.25pt;z-index:251677696;mso-width-relative:page;mso-height-relative:page;" fillcolor="#92D050" filled="t" stroked="t" coordsize="21600,21600" o:gfxdata="UEsDBAoAAAAAAIdO4kAAAAAAAAAAAAAAAAAEAAAAZHJzL1BLAwQUAAAACACHTuJAbHncLN0AAAAM&#10;AQAADwAAAGRycy9kb3ducmV2LnhtbE2Py07DMBBF90j8gzVIbBC13eK2hEwqhEAqili0PNZubJJA&#10;PI5iNy1/j7uC5ege3XsmXx1dx0Y7hNYTgpwIYJYqb1qqEd5en66XwELUZHTnySL82ACr4vws15nx&#10;B9rYcRtrlkooZBqhibHPOA9VY50OE99bStmnH5yO6RxqbgZ9SOWu41Mh5tzpltJCo3v70Njqe7t3&#10;COuXx/X4NZvJq/hRvi83qny+L0vEywsp7oBFe4x/MJz0kzoUyWnn92QC6xAWQsmEIkzV4hbYiRBC&#10;zYHtEG6kUsCLnP9/ovgFUEsDBBQAAAAIAIdO4kDbhh5uDQIAADYEAAAOAAAAZHJzL2Uyb0RvYy54&#10;bWytU0uS0zAQ3VPFHVTaE9uhZjJxxZkFIWwomKoZDtCRZFtV+iEpsXMBTsGSLceCc9BSMsnMwCIL&#10;NnZLar3u9/ppcTtqRXbCB2lNQ6tJSYkwzHJpuoZ+eVi/uaEkRDAclDWioXsR6O3y9avF4Goxtb1V&#10;XHiCICbUg2toH6OriyKwXmgIE+uEwcPWeg0Rl74ruIcB0bUqpmV5XQzWc+ctEyHg7upwSI+I/hJA&#10;27aSiZVlWy1MPKB6oSAipdBLF+gyd9u2gsXPbRtEJKqhyDTmLxbBeJO+xXIBdefB9ZIdW4BLWnjB&#10;SYM0WPQEtYIIZOvlX1BaMm+DbeOEWV0ciGRFkEVVvtDmvgcnMheUOriT6OH/wbJPuztPJEcnvJ2j&#10;KAY0zvz3j5+/vn8j06zP4EKNaffuzqNaaRUwTGTH1uv0RxpkzJruT5qKMRKGm9W8vKlmV5QwPKvK&#10;spxdZ9TifN35ED8Iq0kKGiqUwhEm3lDD7mOIWBWzH7PSdrBK8rVUKi98t3mnPNkBzng+XZVXjwWe&#10;pSlDBuxgOiuRJgN0bouOwVA7ZB9Mlws+uxKeIq/X2Pw/kVNnKwj9oYOMcPBVL4C/N5zEvUNRDT4n&#10;mnrQglOiBL6+FGUHRpDqkkzUQRmU4zyFFMVxMx5Hs7F8jwMd0NFI6usWPNbcOi+7HqWtUrV8Ge2U&#10;VT1aP/n16TpnnZ/7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sedws3QAAAAwBAAAPAAAAAAAA&#10;AAEAIAAAACIAAABkcnMvZG93bnJldi54bWxQSwECFAAUAAAACACHTuJA24Yebg0CAAA2BAAADgAA&#10;AAAAAAABACAAAAAsAQAAZHJzL2Uyb0RvYy54bWxQSwUGAAAAAAYABgBZAQAAqwUAAAAA&#10;">
                <v:fill on="t" focussize="0,0"/>
                <v:stroke weight="1pt" color="#FF0000" joinstyle="round"/>
                <v:imagedata o:title=""/>
                <o:lock v:ext="edit" aspectratio="f"/>
                <v:textbox>
                  <w:txbxContent>
                    <w:p w14:paraId="07F797E5">
                      <w:pPr>
                        <w:jc w:val="center"/>
                        <w:rPr>
                          <w:rFonts w:ascii="黑体" w:eastAsia="黑体"/>
                          <w:sz w:val="22"/>
                          <w:szCs w:val="20"/>
                        </w:rPr>
                      </w:pPr>
                      <w:r>
                        <w:rPr>
                          <w:rFonts w:hint="eastAsia" w:ascii="黑体" w:eastAsia="黑体"/>
                          <w:sz w:val="22"/>
                          <w:szCs w:val="20"/>
                        </w:rPr>
                        <w:t>区应急管理局（跟踪事件发展，收集汇总反馈）</w:t>
                      </w:r>
                    </w:p>
                    <w:p w14:paraId="6724BAFE"/>
                  </w:txbxContent>
                </v:textbox>
              </v:shape>
            </w:pict>
          </mc:Fallback>
        </mc:AlternateContent>
      </w:r>
      <w:r>
        <w:rPr>
          <w:rFonts w:eastAsia="方正小标宋简体"/>
          <w:sz w:val="52"/>
          <w:szCs w:val="52"/>
        </w:rPr>
        <mc:AlternateContent>
          <mc:Choice Requires="wps">
            <w:drawing>
              <wp:anchor distT="0" distB="0" distL="114300" distR="114300" simplePos="0" relativeHeight="251665408" behindDoc="0" locked="0" layoutInCell="1" allowOverlap="1">
                <wp:simplePos x="0" y="0"/>
                <wp:positionH relativeFrom="column">
                  <wp:posOffset>1635125</wp:posOffset>
                </wp:positionH>
                <wp:positionV relativeFrom="paragraph">
                  <wp:posOffset>3801110</wp:posOffset>
                </wp:positionV>
                <wp:extent cx="830580" cy="270510"/>
                <wp:effectExtent l="6350" t="11430" r="20320" b="22860"/>
                <wp:wrapNone/>
                <wp:docPr id="1378" name="自选图形 6"/>
                <wp:cNvGraphicFramePr/>
                <a:graphic xmlns:a="http://schemas.openxmlformats.org/drawingml/2006/main">
                  <a:graphicData uri="http://schemas.microsoft.com/office/word/2010/wordprocessingShape">
                    <wps:wsp>
                      <wps:cNvSpPr/>
                      <wps:spPr>
                        <a:xfrm>
                          <a:off x="0" y="0"/>
                          <a:ext cx="830580" cy="270510"/>
                        </a:xfrm>
                        <a:prstGeom prst="rightArrow">
                          <a:avLst>
                            <a:gd name="adj1" fmla="val 50000"/>
                            <a:gd name="adj2" fmla="val 7676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 o:spid="_x0000_s1026" o:spt="13" type="#_x0000_t13" style="position:absolute;left:0pt;margin-left:128.75pt;margin-top:299.3pt;height:21.3pt;width:65.4pt;z-index:251665408;mso-width-relative:page;mso-height-relative:page;" fillcolor="#FF0000" filled="t" stroked="t" coordsize="21600,21600" o:gfxdata="UEsDBAoAAAAAAIdO4kAAAAAAAAAAAAAAAAAEAAAAZHJzL1BLAwQUAAAACACHTuJAgDX3CdoAAAAL&#10;AQAADwAAAGRycy9kb3ducmV2LnhtbE2PwW6DMBBE75X6D9ZW6q0xkEIpxURV1UgccmlK7g7eAgpe&#10;I9uQ9O/rnNLjap5m3pabix7ZgtYNhgTEqwgYUmvUQJ2A5nv7lANzXpKSoyEU8IsONtX9XSkLZc70&#10;hcvedyyUkCukgN77qeDctT1q6VZmQgrZj7Fa+nDajisrz6FcjzyJooxrOVBY6OWEHz22p/2sBVhT&#10;t3Otd4dd8344+e3I6+ZzEeLxIY7egHm8+BsMV/2gDlVwOpqZlGOjgCR9SQMqIH3NM2CBWOf5GthR&#10;QPYcJ8Crkv//ofoDUEsDBBQAAAAIAIdO4kDdeyXMNgIAAIwEAAAOAAAAZHJzL2Uyb0RvYy54bWyt&#10;VMuO0zAU3SPxD5b3NGlHfShqOkKUskEw0sAHuLaTGPmF7Tbtjh3iG9ix5B+GvxkJ/oJrJ+20ZdMF&#10;XaTX8fW555zrm/ntTkm05c4Lo0s8HOQYcU0NE7ou8ccPqxczjHwgmhFpNC/xnnt8u3j+bN7ago9M&#10;YyTjDgGI9kVrS9yEYIss87ThiviBsVzDZmWcIgGWrs6YIy2gK5mN8nyStcYx6wzl3sPbZbeJe0R3&#10;DaCpKkH50tCN4jp0qI5LEkCSb4T1eJHYVhWn4X1VeR6QLDEoDekJRSBex2e2mJOidsQ2gvYUyDUU&#10;LjQpIjQUPUItSSBo48Q/UEpQZ7ypwoAalXVCkiOgYphfeHPfEMuTFrDa26Pp/v/B0nfbO4cEg5tw&#10;M4XOa6Kg57+//vzz5dvj91+PDz/QJJrUWl9A7r29c/3KQxgV7yqn4j9oQbtk7P5oLN8FROHl7CYf&#10;z8ByClujaT4eJuOzp8PW+fCGG4ViUGIn6ia8dM60yVSyfetDcpf1BAn7NMSoUhKatSUSjXP49c08&#10;yRmd5kwn08mhbo8IDA6VI7w3UrCVkDItXL1+JR0C+BKvVocCcOQsTWrUgnmgKuojMBAVXEQIlQVT&#10;va6TgrMj/hw5Ykfql8iR2ZL4pmOQEDqFSgQeu0CKhhP2WjMU9ha6pmFecWSjOMNIchjvGKXMQIS8&#10;JhNISA1cYr+7DsdobdgerkkLcwKaPm+Ig0Ibm9oE4hP7mAeXNOnoBypOwek64T59RB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A19wnaAAAACwEAAA8AAAAAAAAAAQAgAAAAIgAAAGRycy9kb3du&#10;cmV2LnhtbFBLAQIUABQAAAAIAIdO4kDdeyXMNgIAAIwEAAAOAAAAAAAAAAEAIAAAACk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6912" behindDoc="0" locked="0" layoutInCell="1" allowOverlap="1">
                <wp:simplePos x="0" y="0"/>
                <wp:positionH relativeFrom="column">
                  <wp:posOffset>-191770</wp:posOffset>
                </wp:positionH>
                <wp:positionV relativeFrom="paragraph">
                  <wp:posOffset>3274695</wp:posOffset>
                </wp:positionV>
                <wp:extent cx="1826895" cy="1245870"/>
                <wp:effectExtent l="6350" t="6350" r="14605" b="24130"/>
                <wp:wrapNone/>
                <wp:docPr id="1399" name="椭圆 29"/>
                <wp:cNvGraphicFramePr/>
                <a:graphic xmlns:a="http://schemas.openxmlformats.org/drawingml/2006/main">
                  <a:graphicData uri="http://schemas.microsoft.com/office/word/2010/wordprocessingShape">
                    <wps:wsp>
                      <wps:cNvSpPr/>
                      <wps:spPr>
                        <a:xfrm>
                          <a:off x="0" y="0"/>
                          <a:ext cx="1826895" cy="124587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4CD387A8">
                            <w:pPr>
                              <w:spacing w:line="320" w:lineRule="exact"/>
                              <w:jc w:val="center"/>
                              <w:rPr>
                                <w:rFonts w:ascii="黑体" w:eastAsia="黑体"/>
                                <w:sz w:val="22"/>
                              </w:rPr>
                            </w:pPr>
                            <w:r>
                              <w:rPr>
                                <w:rFonts w:hint="eastAsia" w:ascii="黑体" w:eastAsia="黑体"/>
                                <w:sz w:val="22"/>
                              </w:rPr>
                              <w:t>区应急管理局（协助预案启动的实施、综合协调有关事项）</w:t>
                            </w:r>
                          </w:p>
                          <w:p w14:paraId="5C3FC4E6"/>
                        </w:txbxContent>
                      </wps:txbx>
                      <wps:bodyPr wrap="square" upright="1"/>
                    </wps:wsp>
                  </a:graphicData>
                </a:graphic>
              </wp:anchor>
            </w:drawing>
          </mc:Choice>
          <mc:Fallback>
            <w:pict>
              <v:shape id="椭圆 29" o:spid="_x0000_s1026" o:spt="3" type="#_x0000_t3" style="position:absolute;left:0pt;margin-left:-15.1pt;margin-top:257.85pt;height:98.1pt;width:143.85pt;z-index:251686912;mso-width-relative:page;mso-height-relative:page;" fillcolor="#92D050" filled="t" stroked="t" coordsize="21600,21600" o:gfxdata="UEsDBAoAAAAAAIdO4kAAAAAAAAAAAAAAAAAEAAAAZHJzL1BLAwQUAAAACACHTuJAGUbk+N0AAAAL&#10;AQAADwAAAGRycy9kb3ducmV2LnhtbE2Py07DMBBF90j8gzVIbFBrO5FJCZlUCIFUFLFoeazdxCSB&#10;eBzFblr+HrOC5ege3XumWJ/swGYz+d4RglwKYIZq1/TUIry+PC5WwHzQ1OjBkUH4Nh7W5flZofPG&#10;HWlr5l1oWSwhn2uELoQx59zXnbHaL91oKGYfbrI6xHNqeTPpYyy3A0+EuOZW9xQXOj2a+87UX7uD&#10;Rdg8P2zmzzSVV+G9elttVfV0V1WIlxdS3AIL5hT+YPjVj+pQRqe9O1Dj2YCwSEUSUQQlVQYsEonK&#10;FLA9QiblDfCy4P9/KH8AUEsDBBQAAAAIAIdO4kBv28BdFAIAADYEAAAOAAAAZHJzL2Uyb0RvYy54&#10;bWytU0tu2zAQ3RfoHQjua8lKndiC5SziupuiDZD2AGOKkgjwV5K25Av0FF1222O158iQcpw43XhR&#10;L+QhOXzz3pvh8nZQkuy588Loik4nOSVcM1ML3Vb029fNuzklPoCuQRrNK3rgnt6u3r5Z9rbkhemM&#10;rLkjCKJ92duKdiHYMss867gCPzGWazxsjFMQcOnarHbQI7qSWZHn11lvXG2dYdx73F2Ph/SI6C4B&#10;NE0jGF8btlNchxHVcQkBJflOWE9XiW3TcBa+NI3ngciKotKQvlgE4238ZqsllK0D2wl2pACXUHil&#10;SYHQWPQEtYYAZOfEP1BKMGe8acKEGZWNQpIjqGKav/LmoQPLkxa02tuT6f7/wbLP+3tHRI2TcLVY&#10;UKJBYc///vr95+cPUiyiP731JaY92Ht3XHkMo9ihcSr+owwyJE8PJ0/5EAjDzem8uJ4vZpQwPJsW&#10;72fzm+R69nzdOh8+cqNIDCrKpcQWRt1Qwv6TD1gVs5+y4rY3UtQbIWVauHZ7Jx3ZA/Z4Uazz2VOB&#10;szSpSR8Z3OTYewY4uQ1ODIbKonqv21Tw7Ip/ibzZ5PiLhiCZs7TIbA2+Gxmko3GuOg71B12TcLBo&#10;qsbnRCMHxWtKJMfXFyMEhDKAkJdkYmmpkUHsydiFGIVhOxxbszX1ARva40SjqO87cFhzZ51oO7R2&#10;mujHKzhOSchx9OO8vlynEs/PffUI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Ubk+N0AAAALAQAA&#10;DwAAAAAAAAABACAAAAAiAAAAZHJzL2Rvd25yZXYueG1sUEsBAhQAFAAAAAgAh07iQG/bwF0UAgAA&#10;NgQAAA4AAAAAAAAAAQAgAAAALAEAAGRycy9lMm9Eb2MueG1sUEsFBgAAAAAGAAYAWQEAALIFAAAA&#10;AA==&#10;">
                <v:fill on="t" focussize="0,0"/>
                <v:stroke weight="1pt" color="#FF0000" joinstyle="round"/>
                <v:imagedata o:title=""/>
                <o:lock v:ext="edit" aspectratio="f"/>
                <v:textbox>
                  <w:txbxContent>
                    <w:p w14:paraId="4CD387A8">
                      <w:pPr>
                        <w:spacing w:line="320" w:lineRule="exact"/>
                        <w:jc w:val="center"/>
                        <w:rPr>
                          <w:rFonts w:ascii="黑体" w:eastAsia="黑体"/>
                          <w:sz w:val="22"/>
                        </w:rPr>
                      </w:pPr>
                      <w:r>
                        <w:rPr>
                          <w:rFonts w:hint="eastAsia" w:ascii="黑体" w:eastAsia="黑体"/>
                          <w:sz w:val="22"/>
                        </w:rPr>
                        <w:t>区应急管理局（协助预案启动的实施、综合协调有关事项）</w:t>
                      </w:r>
                    </w:p>
                    <w:p w14:paraId="5C3FC4E6"/>
                  </w:txbxContent>
                </v:textbox>
              </v:shape>
            </w:pict>
          </mc:Fallback>
        </mc:AlternateContent>
      </w:r>
      <w:r>
        <w:rPr>
          <w:rFonts w:eastAsia="方正小标宋简体"/>
          <w:sz w:val="52"/>
          <w:szCs w:val="52"/>
        </w:rPr>
        <mc:AlternateContent>
          <mc:Choice Requires="wps">
            <w:drawing>
              <wp:anchor distT="0" distB="0" distL="114300" distR="114300" simplePos="0" relativeHeight="251710464" behindDoc="0" locked="0" layoutInCell="1" allowOverlap="1">
                <wp:simplePos x="0" y="0"/>
                <wp:positionH relativeFrom="column">
                  <wp:posOffset>-205740</wp:posOffset>
                </wp:positionH>
                <wp:positionV relativeFrom="paragraph">
                  <wp:posOffset>5220335</wp:posOffset>
                </wp:positionV>
                <wp:extent cx="1509395" cy="863600"/>
                <wp:effectExtent l="6350" t="6350" r="8255" b="6350"/>
                <wp:wrapNone/>
                <wp:docPr id="1422" name="椭圆 52"/>
                <wp:cNvGraphicFramePr/>
                <a:graphic xmlns:a="http://schemas.openxmlformats.org/drawingml/2006/main">
                  <a:graphicData uri="http://schemas.microsoft.com/office/word/2010/wordprocessingShape">
                    <wps:wsp>
                      <wps:cNvSpPr/>
                      <wps:spPr>
                        <a:xfrm>
                          <a:off x="0" y="0"/>
                          <a:ext cx="1509395" cy="86360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614F1C5C">
                            <w:pPr>
                              <w:jc w:val="center"/>
                              <w:rPr>
                                <w:rFonts w:ascii="黑体" w:eastAsia="黑体"/>
                                <w:sz w:val="24"/>
                                <w:szCs w:val="32"/>
                              </w:rPr>
                            </w:pPr>
                            <w:r>
                              <w:rPr>
                                <w:rFonts w:hint="eastAsia" w:ascii="黑体" w:eastAsia="黑体"/>
                                <w:sz w:val="24"/>
                                <w:szCs w:val="32"/>
                              </w:rPr>
                              <w:t>扩大应急（市政府有关方面）</w:t>
                            </w:r>
                          </w:p>
                          <w:p w14:paraId="3607BE09"/>
                        </w:txbxContent>
                      </wps:txbx>
                      <wps:bodyPr wrap="square" upright="1"/>
                    </wps:wsp>
                  </a:graphicData>
                </a:graphic>
              </wp:anchor>
            </w:drawing>
          </mc:Choice>
          <mc:Fallback>
            <w:pict>
              <v:shape id="椭圆 52" o:spid="_x0000_s1026" o:spt="3" type="#_x0000_t3" style="position:absolute;left:0pt;margin-left:-16.2pt;margin-top:411.05pt;height:68pt;width:118.85pt;z-index:251710464;mso-width-relative:page;mso-height-relative:page;" fillcolor="#92D050" filled="t" stroked="t" coordsize="21600,21600" o:gfxdata="UEsDBAoAAAAAAIdO4kAAAAAAAAAAAAAAAAAEAAAAZHJzL1BLAwQUAAAACACHTuJA7Jtjo90AAAAL&#10;AQAADwAAAGRycy9kb3ducmV2LnhtbE2Py07DMBBF90j8gzVIbFBrOyEohDgVQiAVRSxaHms3HpJA&#10;PI5iNy1/X7OC5ege3XumXB3twGacfO9IgVwKYEiNMz21Ct5enxY5MB80GT04QgU/6GFVnZ+VujDu&#10;QBuct6FlsYR8oRV0IYwF577p0Gq/dCNSzD7dZHWI59RyM+lDLLcDT4S44Vb3FBc6PeJDh833dm8V&#10;rF8e1/NXmsqr8FG/55usfr6va6UuL6S4AxbwGP5g+NWP6lBFp53bk/FsULBIk+uIKsiTRAKLRCKy&#10;FNhOwW2WS+BVyf//UJ0AUEsDBBQAAAAIAIdO4kDeD6EsEwIAADUEAAAOAAAAZHJzL2Uyb0RvYy54&#10;bWytU0tu2zAQ3RfoHQjuY8lK7caC5SziupuiDZD2AGOKkgjwV5K25Av0FF1222O158iQcpw43XhR&#10;L+QhOXzz3pvh8nZQkuy588Loik4nOSVcM1ML3Vb029fN1Q0lPoCuQRrNK3rgnt6u3r5Z9rbkhemM&#10;rLkjCKJ92duKdiHYMss867gCPzGWazxsjFMQcOnarHbQI7qSWZHn86w3rrbOMO497q7HQ3pEdJcA&#10;mqYRjK8N2ymuw4jquISAknwnrKerxLZpOAtfmsbzQGRFUWlIXyyC8TZ+s9USytaB7QQ7UoBLKLzS&#10;pEBoLHqCWkMAsnPiHyglmDPeNGHCjMpGIckRVDHNX3nz0IHlSQta7e3JdP//YNnn/b0josZJeFcU&#10;lGhQ2PO/v37/+fmDzIroT299iWkP9t4dVx7DKHZonIr/KIMMydPDyVM+BMJwczrLF9eLGSUMz27m&#10;1/M8mZ4937bOh4/cKBKDinIpsYNRNpSw/+QDFsXsp6y47Y0U9UZImRau3d5JR/aALV4U63z2VOAs&#10;TWrSI5viPdYnDHBwGxwYDJVF8V63qeDZFf8SebPJ8Rf9QDJnaZHZGnw3MkhH41h1HOoPuibhYNFT&#10;ja+JRg6K15RIjo8vRggIZQAhL8nE0lIjg9iSsQkxCsN2OHZma+oD9rPHgUZR33fgsObOOtF2aO00&#10;0Y9XcJqSkOPkx3F9uU4lnl/76h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sm2Oj3QAAAAsBAAAP&#10;AAAAAAAAAAEAIAAAACIAAABkcnMvZG93bnJldi54bWxQSwECFAAUAAAACACHTuJA3g+hLBMCAAA1&#10;BAAADgAAAAAAAAABACAAAAAsAQAAZHJzL2Uyb0RvYy54bWxQSwUGAAAAAAYABgBZAQAAsQUAAAAA&#10;">
                <v:fill on="t" focussize="0,0"/>
                <v:stroke weight="1pt" color="#FF0000" joinstyle="round"/>
                <v:imagedata o:title=""/>
                <o:lock v:ext="edit" aspectratio="f"/>
                <v:textbox>
                  <w:txbxContent>
                    <w:p w14:paraId="614F1C5C">
                      <w:pPr>
                        <w:jc w:val="center"/>
                        <w:rPr>
                          <w:rFonts w:ascii="黑体" w:eastAsia="黑体"/>
                          <w:sz w:val="24"/>
                          <w:szCs w:val="32"/>
                        </w:rPr>
                      </w:pPr>
                      <w:r>
                        <w:rPr>
                          <w:rFonts w:hint="eastAsia" w:ascii="黑体" w:eastAsia="黑体"/>
                          <w:sz w:val="24"/>
                          <w:szCs w:val="32"/>
                        </w:rPr>
                        <w:t>扩大应急（市政府有关方面）</w:t>
                      </w:r>
                    </w:p>
                    <w:p w14:paraId="3607BE09"/>
                  </w:txbxContent>
                </v:textbox>
              </v:shape>
            </w:pict>
          </mc:Fallback>
        </mc:AlternateContent>
      </w:r>
      <w:r>
        <w:rPr>
          <w:rFonts w:eastAsia="方正小标宋简体"/>
          <w:sz w:val="52"/>
          <w:szCs w:val="52"/>
        </w:rPr>
        <mc:AlternateContent>
          <mc:Choice Requires="wps">
            <w:drawing>
              <wp:anchor distT="0" distB="0" distL="114300" distR="114300" simplePos="0" relativeHeight="251725824" behindDoc="0" locked="0" layoutInCell="1" allowOverlap="1">
                <wp:simplePos x="0" y="0"/>
                <wp:positionH relativeFrom="column">
                  <wp:posOffset>4690110</wp:posOffset>
                </wp:positionH>
                <wp:positionV relativeFrom="paragraph">
                  <wp:posOffset>5776595</wp:posOffset>
                </wp:positionV>
                <wp:extent cx="190500" cy="156845"/>
                <wp:effectExtent l="6350" t="22860" r="12700" b="29845"/>
                <wp:wrapNone/>
                <wp:docPr id="1437" name="自选图形 67"/>
                <wp:cNvGraphicFramePr/>
                <a:graphic xmlns:a="http://schemas.openxmlformats.org/drawingml/2006/main">
                  <a:graphicData uri="http://schemas.microsoft.com/office/word/2010/wordprocessingShape">
                    <wps:wsp>
                      <wps:cNvSpPr/>
                      <wps:spPr>
                        <a:xfrm>
                          <a:off x="0" y="0"/>
                          <a:ext cx="190500" cy="156845"/>
                        </a:xfrm>
                        <a:prstGeom prst="rightArrow">
                          <a:avLst>
                            <a:gd name="adj1" fmla="val 50000"/>
                            <a:gd name="adj2" fmla="val 3036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7" o:spid="_x0000_s1026" o:spt="13" type="#_x0000_t13" style="position:absolute;left:0pt;margin-left:369.3pt;margin-top:454.85pt;height:12.35pt;width:15pt;z-index:251725824;mso-width-relative:page;mso-height-relative:page;" fillcolor="#FF0000" filled="t" stroked="t" coordsize="21600,21600" o:gfxdata="UEsDBAoAAAAAAIdO4kAAAAAAAAAAAAAAAAAEAAAAZHJzL1BLAwQUAAAACACHTuJARsSsndkAAAAL&#10;AQAADwAAAGRycy9kb3ducmV2LnhtbE2Py27CMBBF95X6D9ZU6q7YPJRAGgehqkhZsCmEvYmnSUQ8&#10;jmwn0L+vWbXLuXN050y+vZueTeh8Z0nCfCaAIdVWd9RIqE77tzUwHxRp1VtCCT/oYVs8P+Uq0/ZG&#10;XzgdQ8NiCflMSWhDGDLOfd2iUX5mB6S4+7bOqBBH13Dt1C2Wm54vhEi4UR3FC60a8KPF+nocjQRn&#10;y3oszeF8qHbna9j3vKw+JylfX+biHVjAe/iD4aEf1aGIThc7kvasl5Au10lEJWzEJgUWiTR5JJeY&#10;LFcr4EXO//9Q/AJQSwMEFAAAAAgAh07iQIJ2TZk3AgAAjQQAAA4AAABkcnMvZTJvRG9jLnhtbK1U&#10;y47TMBTdI/EPlvc06XuImo4QpWwQjDTwAa7tJEZ+YbtNu2OH+AZ2LPkH+JuR4C+4djKddth0wSa5&#10;jq/PPedc3yyu90qiHXdeGF3i4SDHiGtqmNB1iT+8Xz+7wsgHohmRRvMSH7jH18unTxatLfjINEYy&#10;7hCAaF+0tsRNCLbIMk8brogfGMs1bFbGKRJg6eqMOdICupLZKM9nWWscs85Q7j18XXWbuEd0lwCa&#10;qhKUrwzdKq5Dh+q4JAEk+UZYj5eJbVVxGt5VlecByRKD0pCeUATiTXxmywUpakdsI2hPgVxC4ZEm&#10;RYSGokeoFQkEbZ34B0oJ6ow3VRhQo7JOSHIEVAzzR97cNsTypAWs9vZouv9/sPTt7sYhweAmTMZz&#10;jDRR0PPfX378+fz17tuvu5/f0WweXWqtLyD51t64fuUhjJL3lVPxDWLQPjl7ODrL9wFR+Dh8nk9z&#10;8JzC1nA6u5pMI2b2cNg6H15zo1AMSuxE3YQXzpk2uUp2b3xI9rKeIWEfhxhVSkK3dkQiQAf8rpsn&#10;OaPTnHE+nk36uj0iMLivHOG9kYKthZRp4erNS+kQwJd4vb4vAEfO0qRGLYgazZM+AhNRwU0EqcqC&#10;q17XScHZEX+OHLF7WmdpkdmK+KZjkLY6hUoE7pLWhhP2SjMUDhbapmFgcWSjOMNIcpjvGKXMQIS8&#10;JBPkSQ2tif3uOhyjjWEHuCctDApo+rQlDgptbWoTiE/sYx7c0tTWfqLiGJyuE+7DX2T5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bErJ3ZAAAACwEAAA8AAAAAAAAAAQAgAAAAIgAAAGRycy9kb3du&#10;cmV2LnhtbFBLAQIUABQAAAAIAIdO4kCCdk2ZNwIAAI0EAAAOAAAAAAAAAAEAIAAAACg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00224" behindDoc="0" locked="0" layoutInCell="1" allowOverlap="1">
                <wp:simplePos x="0" y="0"/>
                <wp:positionH relativeFrom="column">
                  <wp:posOffset>4702810</wp:posOffset>
                </wp:positionH>
                <wp:positionV relativeFrom="paragraph">
                  <wp:posOffset>3591560</wp:posOffset>
                </wp:positionV>
                <wp:extent cx="198755" cy="178435"/>
                <wp:effectExtent l="6350" t="24765" r="23495" b="25400"/>
                <wp:wrapNone/>
                <wp:docPr id="1412" name="自选图形 42"/>
                <wp:cNvGraphicFramePr/>
                <a:graphic xmlns:a="http://schemas.openxmlformats.org/drawingml/2006/main">
                  <a:graphicData uri="http://schemas.microsoft.com/office/word/2010/wordprocessingShape">
                    <wps:wsp>
                      <wps:cNvSpPr/>
                      <wps:spPr>
                        <a:xfrm>
                          <a:off x="0" y="0"/>
                          <a:ext cx="198755" cy="178435"/>
                        </a:xfrm>
                        <a:prstGeom prst="rightArrow">
                          <a:avLst>
                            <a:gd name="adj1" fmla="val 50000"/>
                            <a:gd name="adj2" fmla="val 2784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2" o:spid="_x0000_s1026" o:spt="13" type="#_x0000_t13" style="position:absolute;left:0pt;margin-left:370.3pt;margin-top:282.8pt;height:14.05pt;width:15.65pt;z-index:251700224;mso-width-relative:page;mso-height-relative:page;" fillcolor="#FF0000" filled="t" stroked="t" coordsize="21600,21600" o:gfxdata="UEsDBAoAAAAAAIdO4kAAAAAAAAAAAAAAAAAEAAAAZHJzL1BLAwQUAAAACACHTuJAqYHc9NkAAAAL&#10;AQAADwAAAGRycy9kb3ducmV2LnhtbE2PPU/DMBCGdyT+g3WV2KgdoAlN41QIUSlDF0q6u7FJotrn&#10;KHbS8u85Jrrdx6P3niu2V2fZbMbQe5SQLAUwg43XPbYS6q/d4yuwEBVqZT0aCT8mwLa8vytUrv0F&#10;P818iC2jEAy5ktDFOOSch6YzToWlHwzS7tuPTkVqx5brUV0o3Fn+JETKneqRLnRqMO+dac6HyUkY&#10;fdVMldsf9/Xb8Rx3llf1xyzlwyIRG2DRXOM/DH/6pA4lOZ38hDowKyF7ESmhElbpigoisixZAzvR&#10;ZP2cAS8LfvtD+QtQSwMEFAAAAAgAh07iQC6ZjaA7AgAAjQQAAA4AAABkcnMvZTJvRG9jLnhtbK1U&#10;TY7TMBTeI3EHy3uaJrTTUjUdIUrZIBhphgO4tpMY+Q/bbdodO8QZ2M2SO8BtRmJuwbOTaafDpgu6&#10;SJ/j5+993/f8Mr/cKYm23HlhdInzwRAjrqlhQtcl/nSzejHFyAeiGZFG8xLvuceXi+fP5q2d8cI0&#10;RjLuEIBoP2ttiZsQ7CzLPG24In5gLNewWRmnSIClqzPmSAvoSmbFcHiRtcYx6wzl3sPbZbeJe0R3&#10;DqCpKkH50tCN4jp0qI5LEkCSb4T1eJHYVhWn4WNVeR6QLDEoDekJRSBex2e2mJNZ7YhtBO0pkHMo&#10;PNGkiNBQ9AC1JIGgjRP/QClBnfGmCgNqVNYJSY6Ainz4xJvrhlietIDV3h5M9/8Pln7YXjkkGNyE&#10;UV5gpImCnv/59vP+6/e7H7/vft2iURFdaq2fQfK1vXL9ykMYJe8qp+I/iEG75Oz+4CzfBUThZf5q&#10;OhmPMaKwlU+mo5fjiJkdD1vnwztuFIpBiZ2om/DaOdMmV8n2vQ/JXtYzJOxzjlGlJHRrSyQaD+HX&#10;d/NRDig65hRQ+KKv2yMCg4fKEd4bKdhKSJkWrl6/kQ4BfIlXq4cCcOQkTWrUgqhiAvURJTARFdxE&#10;CJUFV72uk4KTI/4UOWL3tE7SIrMl8U3HIG11CpUI3KWb23DC3mqGwt5C2zQMLI5sFGcYSQ7zHaOU&#10;GYiQ52SCPKmhNbHfXYdjtDZsD/ekhUEBTV82xEGhjU1tAvGJfcyDW5ra2k9UHIPH64R7/Ios/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gdz02QAAAAsBAAAPAAAAAAAAAAEAIAAAACIAAABkcnMv&#10;ZG93bnJldi54bWxQSwECFAAUAAAACACHTuJALpmNoDsCAACNBAAADgAAAAAAAAABACAAAAAoAQAA&#10;ZHJzL2Uyb0RvYy54bWxQSwUGAAAAAAYABgBZAQAA1QU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5104" behindDoc="0" locked="0" layoutInCell="1" allowOverlap="1">
                <wp:simplePos x="0" y="0"/>
                <wp:positionH relativeFrom="column">
                  <wp:posOffset>4901565</wp:posOffset>
                </wp:positionH>
                <wp:positionV relativeFrom="paragraph">
                  <wp:posOffset>3540760</wp:posOffset>
                </wp:positionV>
                <wp:extent cx="1531620" cy="229235"/>
                <wp:effectExtent l="6350" t="6350" r="43180" b="50165"/>
                <wp:wrapNone/>
                <wp:docPr id="1407" name="矩形 37"/>
                <wp:cNvGraphicFramePr/>
                <a:graphic xmlns:a="http://schemas.openxmlformats.org/drawingml/2006/main">
                  <a:graphicData uri="http://schemas.microsoft.com/office/word/2010/wordprocessingShape">
                    <wps:wsp>
                      <wps:cNvSpPr/>
                      <wps:spPr>
                        <a:xfrm>
                          <a:off x="0" y="0"/>
                          <a:ext cx="1531620" cy="2292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85BB04C">
                            <w:pPr>
                              <w:snapToGrid w:val="0"/>
                              <w:rPr>
                                <w:rFonts w:ascii="黑体" w:eastAsia="黑体"/>
                                <w:sz w:val="18"/>
                                <w:szCs w:val="18"/>
                              </w:rPr>
                            </w:pPr>
                            <w:r>
                              <w:rPr>
                                <w:rFonts w:hint="eastAsia" w:ascii="黑体" w:eastAsia="黑体"/>
                                <w:spacing w:val="-20"/>
                                <w:sz w:val="18"/>
                                <w:szCs w:val="18"/>
                              </w:rPr>
                              <w:t>专家技术组（区应急管理</w:t>
                            </w:r>
                            <w:r>
                              <w:rPr>
                                <w:rFonts w:hint="eastAsia" w:ascii="黑体" w:eastAsia="黑体"/>
                                <w:sz w:val="18"/>
                                <w:szCs w:val="18"/>
                              </w:rPr>
                              <w:t>局）</w:t>
                            </w:r>
                          </w:p>
                        </w:txbxContent>
                      </wps:txbx>
                      <wps:bodyPr wrap="square" upright="1"/>
                    </wps:wsp>
                  </a:graphicData>
                </a:graphic>
              </wp:anchor>
            </w:drawing>
          </mc:Choice>
          <mc:Fallback>
            <w:pict>
              <v:rect id="矩形 37" o:spid="_x0000_s1026" o:spt="1" style="position:absolute;left:0pt;margin-left:385.95pt;margin-top:278.8pt;height:18.05pt;width:120.6pt;z-index:251695104;mso-width-relative:page;mso-height-relative:page;" fillcolor="#FFFF00" filled="t" stroked="t" coordsize="21600,21600" o:gfxdata="UEsDBAoAAAAAAIdO4kAAAAAAAAAAAAAAAAAEAAAAZHJzL1BLAwQUAAAACACHTuJA5yBHjNkAAAAM&#10;AQAADwAAAGRycy9kb3ducmV2LnhtbE2Py07DMBBF90j8gzVIbBC1TZW6CXEqgdQNK9ryAU48jVP8&#10;iGK3KX+Pu4LlzBzdObfeXJ0lF5ziELwEvmBA0HdBD76X8HXYPq+BxKS8VjZ4lPCDETbN/V2tKh1m&#10;v8PLPvUkh/hYKQkmpbGiNHYGnYqLMKLPt2OYnEp5nHqqJzXncGfpC2Mr6tTg8wejRnw32H3vz06C&#10;7T70PDzxsji1/U6cjNt+vjkpHx84ewWS8Jr+YLjpZ3VoslMbzl5HYiUIwcuMSigKsQJyIxhfciBt&#10;XpVLAbSp6f8SzS9QSwMEFAAAAAgAh07iQJ5OBJRQAgAAwgQAAA4AAABkcnMvZTJvRG9jLnhtbK1U&#10;zY7TMBC+I/EOlu80P6XtNmq6B0q5IFipIM6u7SSW/IftNunTIHHjIXgctK/B2CmlXS57wJGSmXjy&#10;zXzfjLO6H5RER+68MLrGxSTHiGtqmNBtjT9/2r66w8gHohmRRvMan7jH9+uXL1a9rXhpOiMZdwhA&#10;tK96W+MuBFtlmacdV8RPjOUaNhvjFAngujZjjvSArmRW5vk8641j1hnKvYe3m3ETnxHdcwBN0wjK&#10;N4YeFNdhRHVckgCUfCesx+tUbdNwGj42jecByRoD05DukATsfbxn6xWpWkdsJ+i5BPKcEp5wUkRo&#10;SHqB2pBA0MGJf6CUoM5404QJNSobiSRFgEWRP9Fm1xHLExeQ2tuL6P7/wdIPxweHBINJeJ0vMNJE&#10;Qc8fv/349fM7mi6iPr31FYTt7IM7ex7MSHZonIpPoIGGpOnpoikfAqLwsphNi3kJclPYK8tlOZ1F&#10;0Ozv19b58I4bhaJRYwc9S1KS43sfxtA/ITGZN1KwrZAyOa7dv5EOHQn0dwsrTy0F9JswqVEPpZQL&#10;2EaUwNQ2MC1gKgvMvW5TwptP/C1yDutc901YrGxDfDdWkLZiGKmUCDzqRaqOE/ZWMxROFqTVcKhw&#10;rEZxhpHkcAajlSIDEfI5kUBP6gjN04SDTNExB8i461iPmIhCTmfLssDgwLiX82VcGBHZQkYaHEbO&#10;hC8idGnIYtsixg3ruzxeZ9YX9NS7q8RZnI9xIqIVhv0AZKK5N+wEw9XD6QKRvx6IA+YH60TbQXlF&#10;Ao5xMNoJ9HwM49m59sG+/vW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IEeM2QAAAAwBAAAP&#10;AAAAAAAAAAEAIAAAACIAAABkcnMvZG93bnJldi54bWxQSwECFAAUAAAACACHTuJAnk4ElF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685BB04C">
                      <w:pPr>
                        <w:snapToGrid w:val="0"/>
                        <w:rPr>
                          <w:rFonts w:ascii="黑体" w:eastAsia="黑体"/>
                          <w:sz w:val="18"/>
                          <w:szCs w:val="18"/>
                        </w:rPr>
                      </w:pPr>
                      <w:r>
                        <w:rPr>
                          <w:rFonts w:hint="eastAsia" w:ascii="黑体" w:eastAsia="黑体"/>
                          <w:spacing w:val="-20"/>
                          <w:sz w:val="18"/>
                          <w:szCs w:val="18"/>
                        </w:rPr>
                        <w:t>专家技术组（区应急管理</w:t>
                      </w:r>
                      <w:r>
                        <w:rPr>
                          <w:rFonts w:hint="eastAsia" w:ascii="黑体" w:eastAsia="黑体"/>
                          <w:sz w:val="18"/>
                          <w:szCs w:val="18"/>
                        </w:rPr>
                        <w:t>局）</w:t>
                      </w:r>
                    </w:p>
                  </w:txbxContent>
                </v:textbox>
              </v:rect>
            </w:pict>
          </mc:Fallback>
        </mc:AlternateContent>
      </w:r>
      <w:r>
        <w:rPr>
          <w:rFonts w:eastAsia="方正小标宋简体"/>
          <w:sz w:val="52"/>
          <w:szCs w:val="52"/>
        </w:rPr>
        <mc:AlternateContent>
          <mc:Choice Requires="wps">
            <w:drawing>
              <wp:anchor distT="0" distB="0" distL="114300" distR="114300" simplePos="0" relativeHeight="251705344" behindDoc="0" locked="0" layoutInCell="1" allowOverlap="1">
                <wp:simplePos x="0" y="0"/>
                <wp:positionH relativeFrom="column">
                  <wp:posOffset>1701165</wp:posOffset>
                </wp:positionH>
                <wp:positionV relativeFrom="paragraph">
                  <wp:posOffset>4191635</wp:posOffset>
                </wp:positionV>
                <wp:extent cx="1836420" cy="269875"/>
                <wp:effectExtent l="6350" t="6350" r="43180" b="47625"/>
                <wp:wrapNone/>
                <wp:docPr id="1417" name="矩形 47"/>
                <wp:cNvGraphicFramePr/>
                <a:graphic xmlns:a="http://schemas.openxmlformats.org/drawingml/2006/main">
                  <a:graphicData uri="http://schemas.microsoft.com/office/word/2010/wordprocessingShape">
                    <wps:wsp>
                      <wps:cNvSpPr/>
                      <wps:spPr>
                        <a:xfrm>
                          <a:off x="0" y="0"/>
                          <a:ext cx="1836420" cy="26987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9D1B35A">
                            <w:pPr>
                              <w:jc w:val="center"/>
                              <w:rPr>
                                <w:rFonts w:ascii="黑体" w:eastAsia="黑体"/>
                                <w:sz w:val="22"/>
                              </w:rPr>
                            </w:pPr>
                            <w:r>
                              <w:rPr>
                                <w:rFonts w:hint="eastAsia" w:ascii="黑体" w:eastAsia="黑体"/>
                                <w:sz w:val="22"/>
                              </w:rPr>
                              <w:t>事发地单位、部门</w:t>
                            </w:r>
                          </w:p>
                        </w:txbxContent>
                      </wps:txbx>
                      <wps:bodyPr wrap="square" upright="1"/>
                    </wps:wsp>
                  </a:graphicData>
                </a:graphic>
              </wp:anchor>
            </w:drawing>
          </mc:Choice>
          <mc:Fallback>
            <w:pict>
              <v:rect id="矩形 47" o:spid="_x0000_s1026" o:spt="1" style="position:absolute;left:0pt;margin-left:133.95pt;margin-top:330.05pt;height:21.25pt;width:144.6pt;z-index:251705344;mso-width-relative:page;mso-height-relative:page;" fillcolor="#FFFF00" filled="t" stroked="t" coordsize="21600,21600" o:gfxdata="UEsDBAoAAAAAAIdO4kAAAAAAAAAAAAAAAAAEAAAAZHJzL1BLAwQUAAAACACHTuJAQ/IVEdkAAAAL&#10;AQAADwAAAGRycy9kb3ducmV2LnhtbE2Py07DMBBF90j8gzVIbBC1EykJTeNUAqkbVrTlA5x4iNP6&#10;EcVuU/6eYQW7Gc3RnXOb7c1ZdsU5jsFLyFYCGPo+6NEPEj6Pu+cXYDEpr5UNHiV8Y4Rte3/XqFqH&#10;xe/xekgDoxAfayXBpDTVnMfeoFNxFSb0dPsKs1OJ1nngelYLhTvLcyFK7tTo6YNRE74Z7M+Hi5Ng&#10;+3e9jE/Zujh1w746Gbf7eHVSPj5kYgMs4S39wfCrT+rQklMXLl5HZiXkZbUmVEJZigwYEUVR0dBJ&#10;qEReAm8b/r9D+wNQSwMEFAAAAAgAh07iQPcYHiJQAgAAwgQAAA4AAABkcnMvZTJvRG9jLnhtbK1U&#10;zY7TMBC+I/EOlu9s0m5324223QNluSBYqSDOru0klvyH7Tbt0yBx4yF4HMRr8NktZbtc9oAjJTPx&#10;5Jv5vhnn9m5nNNnKEJWzczq6qCmRljuhbDennz7ev5pREhOzgmln5ZzuZaR3i5cvbgffyLHrnRYy&#10;EIDY2Ax+TvuUfFNVkffSsHjhvLTYbF0wLMENXSUCG4BudDWu6+tqcEH44LiMEW+Xh016RAzPAXRt&#10;q7hcOr4x0qYDapCaJVCKvfKRLkq1bSt5+tC2USai5xRMU7kjCex1vleLW9Z0gfle8WMJ7DklPOFk&#10;mLJIeoJassTIJqh/oIziwUXXpgvuTHUgUhQBi1H9RJtVz7wsXCB19CfR4/+D5e+3D4EogUmYjKaU&#10;WGbQ819fv//88Y1MplmfwccGYSv/EI5ehJnJ7tpg8hM0yK5ouj9pKneJcLwczS6vJ2PIzbE3vr6Z&#10;Ta8yaPX3ax9ieiudIdmY04CeFSnZ9l1Mh9A/ITlZdFqJe6V1cUK3fq0D2TL09x6rLi0F+lmYtmRA&#10;KeMptglnmNoW0wLTeDCPtisJzz6J58g11rHus7Bc2ZLF/lBB2cphrDEqyawXa3rJxBsrSNp7SGtx&#10;qGiuxkhBiZY4g9kqkYkp/ZxI0NM2Q8sy4ZApO26DjKteDESoLOTl1c14ROFg3CF8XpQw3SEjT4GS&#10;4NJnlfoyZLltGeOM9azO15H1Cb307lHiKs/HYSKylXbrHchkc+3EHsM14HRB5C8bFsB844PqepQ3&#10;KsA5DqNdQI/HMJ+dxz7sx7+ex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D8hUR2QAAAAsBAAAP&#10;AAAAAAAAAAEAIAAAACIAAABkcnMvZG93bnJldi54bWxQSwECFAAUAAAACACHTuJA9xgeIl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69D1B35A">
                      <w:pPr>
                        <w:jc w:val="center"/>
                        <w:rPr>
                          <w:rFonts w:ascii="黑体" w:eastAsia="黑体"/>
                          <w:sz w:val="22"/>
                        </w:rPr>
                      </w:pPr>
                      <w:r>
                        <w:rPr>
                          <w:rFonts w:hint="eastAsia" w:ascii="黑体" w:eastAsia="黑体"/>
                          <w:sz w:val="22"/>
                        </w:rPr>
                        <w:t>事发地单位、部门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698176" behindDoc="0" locked="0" layoutInCell="1" allowOverlap="1">
                <wp:simplePos x="0" y="0"/>
                <wp:positionH relativeFrom="column">
                  <wp:posOffset>4884420</wp:posOffset>
                </wp:positionH>
                <wp:positionV relativeFrom="paragraph">
                  <wp:posOffset>4518660</wp:posOffset>
                </wp:positionV>
                <wp:extent cx="1548765" cy="223520"/>
                <wp:effectExtent l="6350" t="6350" r="45085" b="36830"/>
                <wp:wrapNone/>
                <wp:docPr id="1410" name="矩形 40"/>
                <wp:cNvGraphicFramePr/>
                <a:graphic xmlns:a="http://schemas.openxmlformats.org/drawingml/2006/main">
                  <a:graphicData uri="http://schemas.microsoft.com/office/word/2010/wordprocessingShape">
                    <wps:wsp>
                      <wps:cNvSpPr/>
                      <wps:spPr>
                        <a:xfrm>
                          <a:off x="0" y="0"/>
                          <a:ext cx="1548765" cy="22352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5E6AAFB3">
                            <w:pPr>
                              <w:snapToGrid w:val="0"/>
                              <w:rPr>
                                <w:rFonts w:ascii="黑体" w:eastAsia="黑体"/>
                                <w:sz w:val="18"/>
                                <w:szCs w:val="18"/>
                              </w:rPr>
                            </w:pPr>
                            <w:r>
                              <w:rPr>
                                <w:rFonts w:hint="eastAsia" w:ascii="黑体" w:eastAsia="黑体"/>
                                <w:sz w:val="18"/>
                                <w:szCs w:val="18"/>
                              </w:rPr>
                              <w:t>新闻报道组（区委宣传部）</w:t>
                            </w:r>
                          </w:p>
                        </w:txbxContent>
                      </wps:txbx>
                      <wps:bodyPr wrap="square" upright="1"/>
                    </wps:wsp>
                  </a:graphicData>
                </a:graphic>
              </wp:anchor>
            </w:drawing>
          </mc:Choice>
          <mc:Fallback>
            <w:pict>
              <v:rect id="矩形 40" o:spid="_x0000_s1026" o:spt="1" style="position:absolute;left:0pt;margin-left:384.6pt;margin-top:355.8pt;height:17.6pt;width:121.95pt;z-index:251698176;mso-width-relative:page;mso-height-relative:page;" fillcolor="#FFFF00" filled="t" stroked="t" coordsize="21600,21600" o:gfxdata="UEsDBAoAAAAAAIdO4kAAAAAAAAAAAAAAAAAEAAAAZHJzL1BLAwQUAAAACACHTuJAOX9MOtkAAAAM&#10;AQAADwAAAGRycy9kb3ducmV2LnhtbE2Py07DMBBF90j8gzVIbBC1XSBtQ5xKIHXTFS18gBMPcYof&#10;Uew25e+ZrspuHkd3zlTrs3fshGPqY1AgZwIYhjaaPnQKvj43j0tgKetgtIsBFfxignV9e1Pp0sQp&#10;7PC0zx2jkJBKrcDmPJScp9ai12kWBwy0+46j15naseNm1BOFe8fnQhTc6z7QBasHfLfY/uyPXoFr&#10;t2bqH+Tq5dB0u8XB+s3Hm1fq/k6KV2AZz/kKw0Wf1KEmpyYeg0nMKVgUqzmhVEhZALsQQj5JYA2N&#10;nosl8Lri/5+o/wBQSwMEFAAAAAgAh07iQAG2SqNOAgAAwgQAAA4AAABkcnMvZTJvRG9jLnhtbK1U&#10;S27bMBTcF+gdCO4byUqcjxE7i7rppmgDuEXXNElJBPgrSVv2aQp010P0OEWu0SHtOHGyyaIyIL8n&#10;Ps17Mxzq+mZjNFnLEJWzUzo6qSmRljuhbDel377evrukJCZmBdPOyindykhvZm/fXA9+IhvXOy1k&#10;IACxcTL4Ke1T8pOqiryXhsUT56XFYuuCYQlp6CoR2AB0o6umrs+rwQXhg+MyRjyd7xbpHjG8BtC1&#10;reJy7vjKSJt2qEFqlkAp9spHOivTtq3k6UvbRpmInlIwTeWOJoiX+V7NrtmkC8z3iu9HYK8Z4Rkn&#10;w5RF0wPUnCVGVkG9gDKKBxddm064M9WOSFEELEb1M20WPfOycIHU0R9Ej/8Pln9e3wWiBJxwNoIo&#10;lhns+f3P33///CJnRZ/BxwnKFv4uQK2cRYSZ7KYNJv+DBtkUTbcHTeUmEY6Ho/HZ5cX5mBKOtaY5&#10;HTcFtHp824eYPkpnSA6mNGDPipRs/SkmdETpQ0luFp1W4lZpXZLQLd/rQNYM+3uLq35APyrTlgwY&#10;pbnAMuEMrm3hFoTGg3m0XWl49Eo8Rq5xZbNgmKOyPNmcxX43QVnaecqoJLNebNJLJj5YQdLWQ1qL&#10;Q0XzNEYKSrTEGcxRqUxM6ddUYghtM7QsDodMOXErdFz0YiBCZSFPx1fNiCKB3Zvzq3xRwnSHjjwF&#10;SoJL31Xqi8nytr3Q87LOvz3rA3rR4Enj6tEROUqb5QZkcrh0YgtzDThdEPnHigUwX/mguh7jjQpw&#10;roO1C+j+GOaz8zRH/PTTM/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X9MOtkAAAAMAQAADwAA&#10;AAAAAAABACAAAAAiAAAAZHJzL2Rvd25yZXYueG1sUEsBAhQAFAAAAAgAh07iQAG2SqNOAgAAwgQA&#10;AA4AAAAAAAAAAQAgAAAAKAEAAGRycy9lMm9Eb2MueG1sUEsFBgAAAAAGAAYAWQEAAOgFAAAAAA==&#10;">
                <v:fill on="t" focussize="0,0"/>
                <v:stroke weight="1pt" color="#FF0000" joinstyle="miter"/>
                <v:imagedata o:title=""/>
                <o:lock v:ext="edit" aspectratio="f"/>
                <v:shadow on="t" color="#808080" offset="2pt,2pt" origin="0f,0f" matrix="65536f,0f,0f,65536f"/>
                <v:textbox>
                  <w:txbxContent>
                    <w:p w14:paraId="5E6AAFB3">
                      <w:pPr>
                        <w:snapToGrid w:val="0"/>
                        <w:rPr>
                          <w:rFonts w:ascii="黑体" w:eastAsia="黑体"/>
                          <w:sz w:val="18"/>
                          <w:szCs w:val="18"/>
                        </w:rPr>
                      </w:pPr>
                      <w:r>
                        <w:rPr>
                          <w:rFonts w:hint="eastAsia" w:ascii="黑体" w:eastAsia="黑体"/>
                          <w:sz w:val="18"/>
                          <w:szCs w:val="18"/>
                        </w:rPr>
                        <w:t>新闻报道组（区委宣传部）</w:t>
                      </w:r>
                    </w:p>
                  </w:txbxContent>
                </v:textbox>
              </v:rect>
            </w:pict>
          </mc:Fallback>
        </mc:AlternateContent>
      </w:r>
      <w:r>
        <w:rPr>
          <w:rFonts w:eastAsia="方正小标宋简体"/>
          <w:sz w:val="52"/>
          <w:szCs w:val="52"/>
        </w:rPr>
        <mc:AlternateContent>
          <mc:Choice Requires="wps">
            <w:drawing>
              <wp:anchor distT="0" distB="0" distL="114300" distR="114300" simplePos="0" relativeHeight="251693056" behindDoc="0" locked="0" layoutInCell="1" allowOverlap="1">
                <wp:simplePos x="0" y="0"/>
                <wp:positionH relativeFrom="column">
                  <wp:posOffset>4866640</wp:posOffset>
                </wp:positionH>
                <wp:positionV relativeFrom="paragraph">
                  <wp:posOffset>2776855</wp:posOffset>
                </wp:positionV>
                <wp:extent cx="1566545" cy="271145"/>
                <wp:effectExtent l="6350" t="6350" r="46355" b="46355"/>
                <wp:wrapNone/>
                <wp:docPr id="1405" name="矩形 35"/>
                <wp:cNvGraphicFramePr/>
                <a:graphic xmlns:a="http://schemas.openxmlformats.org/drawingml/2006/main">
                  <a:graphicData uri="http://schemas.microsoft.com/office/word/2010/wordprocessingShape">
                    <wps:wsp>
                      <wps:cNvSpPr/>
                      <wps:spPr>
                        <a:xfrm>
                          <a:off x="0" y="0"/>
                          <a:ext cx="1566545" cy="27114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16D0FDA">
                            <w:pPr>
                              <w:snapToGrid w:val="0"/>
                              <w:rPr>
                                <w:rFonts w:ascii="黑体" w:eastAsia="黑体"/>
                                <w:sz w:val="18"/>
                                <w:szCs w:val="18"/>
                              </w:rPr>
                            </w:pPr>
                            <w:r>
                              <w:rPr>
                                <w:rFonts w:hint="eastAsia" w:ascii="黑体" w:eastAsia="黑体"/>
                                <w:sz w:val="18"/>
                                <w:szCs w:val="18"/>
                              </w:rPr>
                              <w:t>综合协调组(</w:t>
                            </w:r>
                            <w:r>
                              <w:rPr>
                                <w:rFonts w:hint="eastAsia" w:ascii="黑体" w:eastAsia="黑体"/>
                                <w:sz w:val="18"/>
                                <w:szCs w:val="18"/>
                                <w:lang w:val="en-US" w:eastAsia="zh-CN"/>
                              </w:rPr>
                              <w:t>应急局</w:t>
                            </w:r>
                            <w:r>
                              <w:rPr>
                                <w:rFonts w:hint="eastAsia" w:ascii="黑体" w:eastAsia="黑体"/>
                                <w:sz w:val="18"/>
                                <w:szCs w:val="18"/>
                              </w:rPr>
                              <w:t>)</w:t>
                            </w:r>
                          </w:p>
                        </w:txbxContent>
                      </wps:txbx>
                      <wps:bodyPr wrap="square" upright="1"/>
                    </wps:wsp>
                  </a:graphicData>
                </a:graphic>
              </wp:anchor>
            </w:drawing>
          </mc:Choice>
          <mc:Fallback>
            <w:pict>
              <v:rect id="矩形 35" o:spid="_x0000_s1026" o:spt="1" style="position:absolute;left:0pt;margin-left:383.2pt;margin-top:218.65pt;height:21.35pt;width:123.35pt;z-index:251693056;mso-width-relative:page;mso-height-relative:page;" fillcolor="#FFFF00" filled="t" stroked="t" coordsize="21600,21600" o:gfxdata="UEsDBAoAAAAAAIdO4kAAAAAAAAAAAAAAAAAEAAAAZHJzL1BLAwQUAAAACACHTuJAPS7/X9kAAAAM&#10;AQAADwAAAGRycy9kb3ducmV2LnhtbE2PQU7DMBBF90jcwRokNojaISUpIU4lkLph1RYO4MRDnGKP&#10;o9htyu1xV2U5M09/3q/XZ2fZCacweJKQLQQwpM7rgXoJX5+bxxWwEBVpZT2hhF8MsG5ub2pVaT/T&#10;Dk/72LMUQqFSEkyMY8V56Aw6FRZ+REq3bz85FdM49VxPak7hzvInIQru1EDpg1EjvhvsfvZHJ8F2&#10;H3oeHrKX50Pb78qDcZvtm5Py/i4Tr8AinuMVhot+UocmObX+SDowK6EsimVCJSzzMgd2IUSWZ8Da&#10;tFoJAbyp+f8SzR9QSwMEFAAAAAgAh07iQCOBF1JQAgAAwgQAAA4AAABkcnMvZTJvRG9jLnhtbK1U&#10;S27bMBDdF+gdCO4bSU7sJELsLOqmm6INkBZd0yQlEeCvJG3ZpynQXQ/R4xS9Rh9p143TTRalAGlG&#10;HL2Z92aom9ut0WQjQ1TOzmlzVlMiLXdC2X5OP328e3VFSUzMCqadlXO6k5HeLl6+uBl9KyducFrI&#10;QABiYzv6OR1S8m1VRT5Iw+KZ89Jis3PBsAQ39JUIbAS60dWkrmfV6ILwwXEZI94u95v0gBieA+i6&#10;TnG5dHxtpE171CA1S6AUB+UjXZRqu07y9KHrokxEzymYpnJHEtirfK8WN6ztA/OD4ocS2HNKeMLJ&#10;MGWR9Ai1ZImRdVD/QBnFg4uuS2fcmWpPpCgCFk39RJuHgXlZuEDq6I+ix/8Hy99v7gNRApNwUU8p&#10;scyg57++fv/54xs5n2Z9Rh9bhD34+3DwIsxMdtsFk5+gQbZF091RU7lNhONlM53NphdA5tibXDYN&#10;bMBUf7/2Iaa30hmSjTkN6FmRkm3exbQP/ROSk0WnlbhTWhcn9KvXOpANQ3/vsOrSUqCfhGlLRpQy&#10;ucQ24QxT22FaYBoP5tH2JeHJJ/EUucY61H0SlitbsjjsKyhbOYy1RiWZ9WLtIJl4YwVJOw9pLQ4V&#10;zdUYKSjREmcwWyUyMaWfEwl62mZoWSYcMmXHrZHxYRAjESoLeT69njQUDsZ9MrvOixKme2TkKVAS&#10;XPqs0lCGLLctY5ywvqrzdWB9RC+9e5S4yvOxn4hspe1qCzLZXDmxw3CNOF0Q+cuaBTBf+6D6AeU1&#10;BTjHYbQL6OEY5rPz2If9+Nez+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Lv9f2QAAAAwBAAAP&#10;AAAAAAAAAAEAIAAAACIAAABkcnMvZG93bnJldi54bWxQSwECFAAUAAAACACHTuJAI4EXUl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016D0FDA">
                      <w:pPr>
                        <w:snapToGrid w:val="0"/>
                        <w:rPr>
                          <w:rFonts w:ascii="黑体" w:eastAsia="黑体"/>
                          <w:sz w:val="18"/>
                          <w:szCs w:val="18"/>
                        </w:rPr>
                      </w:pPr>
                      <w:r>
                        <w:rPr>
                          <w:rFonts w:hint="eastAsia" w:ascii="黑体" w:eastAsia="黑体"/>
                          <w:sz w:val="18"/>
                          <w:szCs w:val="18"/>
                        </w:rPr>
                        <w:t>综合协调组(</w:t>
                      </w:r>
                      <w:r>
                        <w:rPr>
                          <w:rFonts w:hint="eastAsia" w:ascii="黑体" w:eastAsia="黑体"/>
                          <w:sz w:val="18"/>
                          <w:szCs w:val="18"/>
                          <w:lang w:val="en-US" w:eastAsia="zh-CN"/>
                        </w:rPr>
                        <w:t>应急局</w:t>
                      </w:r>
                      <w:r>
                        <w:rPr>
                          <w:rFonts w:hint="eastAsia" w:ascii="黑体" w:eastAsia="黑体"/>
                          <w:sz w:val="18"/>
                          <w:szCs w:val="18"/>
                        </w:rPr>
                        <w:t>)</w:t>
                      </w:r>
                    </w:p>
                  </w:txbxContent>
                </v:textbox>
              </v:rect>
            </w:pict>
          </mc:Fallback>
        </mc:AlternateContent>
      </w:r>
      <w:r>
        <w:rPr>
          <w:rFonts w:eastAsia="方正小标宋简体"/>
          <w:sz w:val="52"/>
          <w:szCs w:val="52"/>
        </w:rPr>
        <mc:AlternateContent>
          <mc:Choice Requires="wps">
            <w:drawing>
              <wp:anchor distT="0" distB="0" distL="114300" distR="114300" simplePos="0" relativeHeight="251719680" behindDoc="0" locked="0" layoutInCell="1" allowOverlap="1">
                <wp:simplePos x="0" y="0"/>
                <wp:positionH relativeFrom="column">
                  <wp:posOffset>258445</wp:posOffset>
                </wp:positionH>
                <wp:positionV relativeFrom="paragraph">
                  <wp:posOffset>7810500</wp:posOffset>
                </wp:positionV>
                <wp:extent cx="5165090" cy="310515"/>
                <wp:effectExtent l="6350" t="6350" r="48260" b="45085"/>
                <wp:wrapNone/>
                <wp:docPr id="1431" name="矩形 61"/>
                <wp:cNvGraphicFramePr/>
                <a:graphic xmlns:a="http://schemas.openxmlformats.org/drawingml/2006/main">
                  <a:graphicData uri="http://schemas.microsoft.com/office/word/2010/wordprocessingShape">
                    <wps:wsp>
                      <wps:cNvSpPr/>
                      <wps:spPr>
                        <a:xfrm>
                          <a:off x="0" y="0"/>
                          <a:ext cx="5165090" cy="31051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F2D243D">
                            <w:pPr>
                              <w:jc w:val="center"/>
                              <w:rPr>
                                <w:rFonts w:ascii="黑体" w:eastAsia="黑体"/>
                                <w:sz w:val="22"/>
                              </w:rPr>
                            </w:pPr>
                            <w:r>
                              <w:rPr>
                                <w:rFonts w:hint="eastAsia" w:ascii="黑体" w:eastAsia="黑体"/>
                                <w:sz w:val="22"/>
                              </w:rPr>
                              <w:t>信息发布（区新闻宣传主管部门，区人民政府办和牵头处置的有关部门）</w:t>
                            </w:r>
                          </w:p>
                        </w:txbxContent>
                      </wps:txbx>
                      <wps:bodyPr wrap="square" upright="1"/>
                    </wps:wsp>
                  </a:graphicData>
                </a:graphic>
              </wp:anchor>
            </w:drawing>
          </mc:Choice>
          <mc:Fallback>
            <w:pict>
              <v:rect id="矩形 61" o:spid="_x0000_s1026" o:spt="1" style="position:absolute;left:0pt;margin-left:20.35pt;margin-top:615pt;height:24.45pt;width:406.7pt;z-index:251719680;mso-width-relative:page;mso-height-relative:page;" fillcolor="#FFFF00" filled="t" stroked="t" coordsize="21600,21600" o:gfxdata="UEsDBAoAAAAAAIdO4kAAAAAAAAAAAAAAAAAEAAAAZHJzL1BLAwQUAAAACACHTuJA3bdz09kAAAAM&#10;AQAADwAAAGRycy9kb3ducmV2LnhtbE2PTU7DMBCF90jcwRokNqi1U9omDXEqgdQNK1o4gBObOMUe&#10;R7HblNszXdHlvPn0fqrtxTt2NmPsA0rI5gKYwTboHjsJX5+7WQEsJoVauYBGwq+JsK3v7ypV6jDh&#10;3pwPqWNkgrFUEmxKQ8l5bK3xKs7DYJB+32H0KtE5dlyPaiJz7/hCiDX3qkdKsGowb9a0P4eTl+Da&#10;dz31T9lmdWy6fX60fvfx6qV8fMjEC7BkLukfhmt9qg41dWrCCXVkTsJS5ESSvngWNIqIYrXMgDVX&#10;KS82wOuK346o/wBQSwMEFAAAAAgAh07iQAyGJBxPAgAAwgQAAA4AAABkcnMvZTJvRG9jLnhtbK1U&#10;Ta7TMBDeI3EHy3uapKXlNWr7FpSyQfCkglhPbSex5D9st2lPg8SOQ3AcxDUYu6G0j81b4ErpODP+&#10;Zr5vxlncH7UiB+GDtGZJq1FJiTDMcmnaJf30cfPijpIQwXBQ1oglPYlA71fPny16V4ux7aziwhME&#10;MaHu3ZJ2Mbq6KALrhIYwsk4YdDbWa4i49W3BPfSIrlUxLstZ0VvPnbdMhIBv12cnHRD9UwBt00gm&#10;1pbttTDxjOqFgoiUQiddoKtcbdMIFj80TRCRqCVFpjE/MQnau/QsVguoWw+uk2woAZ5SwiNOGqTB&#10;pBeoNUQgey//gdKSeRtsE0fM6uJMJCuCLKrykTbbDpzIXFDq4C6ih/8Hy94fHjyRHCfh5aSixIDG&#10;nv/6+v3nj29kViV9ehdqDNu6Bz/sApqJ7LHxOv0jDXLMmp4umopjJAxfTqvZtJyj3Ax9k6qcVtME&#10;Wvw97XyIb4XVJBlL6rFnWUo4vAvxHPonJCULVkm+kUrljW93r5UnB8D+bnCVuaWIfhOmDOmR4fgV&#10;ugkDnNoGpwVN7ZB5MG1OeHMk3CKXuIa6b8JSZWsI3bmC7EphUGsZRdIL6k4Af2M4iSeH0hq8VDRV&#10;owWnRAm8g8nKkRGkekok0lMmQYs84ShT2tg9Ztx2vCdcJiEn0/kYO8oljvt4Nk+LElAtZmTRU+Jt&#10;/Cxjl4cstS1h3LC+K9NvYH1Bz727Slyk+ThPRLLicXdEMsncWX7C4erxdqHIX/bgkfneedl2WF6e&#10;rXwYRzuDDtcw3Z3rPdrXn57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23c9PZAAAADAEAAA8A&#10;AAAAAAAAAQAgAAAAIgAAAGRycy9kb3ducmV2LnhtbFBLAQIUABQAAAAIAIdO4kAMhiQcTwIAAMIE&#10;AAAOAAAAAAAAAAEAIAAAACgBAABkcnMvZTJvRG9jLnhtbFBLBQYAAAAABgAGAFkBAADpBQAAAAA=&#10;">
                <v:fill on="t" focussize="0,0"/>
                <v:stroke weight="1pt" color="#FF0000" joinstyle="miter"/>
                <v:imagedata o:title=""/>
                <o:lock v:ext="edit" aspectratio="f"/>
                <v:shadow on="t" color="#808080" offset="2pt,2pt" origin="0f,0f" matrix="65536f,0f,0f,65536f"/>
                <v:textbox>
                  <w:txbxContent>
                    <w:p w14:paraId="0F2D243D">
                      <w:pPr>
                        <w:jc w:val="center"/>
                        <w:rPr>
                          <w:rFonts w:ascii="黑体" w:eastAsia="黑体"/>
                          <w:sz w:val="22"/>
                        </w:rPr>
                      </w:pPr>
                      <w:r>
                        <w:rPr>
                          <w:rFonts w:hint="eastAsia" w:ascii="黑体" w:eastAsia="黑体"/>
                          <w:sz w:val="22"/>
                        </w:rPr>
                        <w:t>信息发布（区新闻宣传主管部门，区人民政府办和牵头处置的有关部门）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715584" behindDoc="0" locked="0" layoutInCell="1" allowOverlap="1">
                <wp:simplePos x="0" y="0"/>
                <wp:positionH relativeFrom="column">
                  <wp:posOffset>606425</wp:posOffset>
                </wp:positionH>
                <wp:positionV relativeFrom="paragraph">
                  <wp:posOffset>6844665</wp:posOffset>
                </wp:positionV>
                <wp:extent cx="4252595" cy="280035"/>
                <wp:effectExtent l="6350" t="6350" r="46355" b="37465"/>
                <wp:wrapNone/>
                <wp:docPr id="1427" name="矩形 57"/>
                <wp:cNvGraphicFramePr/>
                <a:graphic xmlns:a="http://schemas.openxmlformats.org/drawingml/2006/main">
                  <a:graphicData uri="http://schemas.microsoft.com/office/word/2010/wordprocessingShape">
                    <wps:wsp>
                      <wps:cNvSpPr/>
                      <wps:spPr>
                        <a:xfrm>
                          <a:off x="0" y="0"/>
                          <a:ext cx="4252595" cy="2800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E2F8A52">
                            <w:pPr>
                              <w:jc w:val="center"/>
                              <w:rPr>
                                <w:rFonts w:ascii="黑体" w:eastAsia="黑体"/>
                                <w:sz w:val="22"/>
                              </w:rPr>
                            </w:pPr>
                            <w:r>
                              <w:rPr>
                                <w:rFonts w:hint="eastAsia" w:ascii="黑体" w:eastAsia="黑体"/>
                                <w:sz w:val="22"/>
                              </w:rPr>
                              <w:t>调查评估（区有关部门会同事发地单位、部门开展评估）</w:t>
                            </w:r>
                          </w:p>
                        </w:txbxContent>
                      </wps:txbx>
                      <wps:bodyPr wrap="square" upright="1"/>
                    </wps:wsp>
                  </a:graphicData>
                </a:graphic>
              </wp:anchor>
            </w:drawing>
          </mc:Choice>
          <mc:Fallback>
            <w:pict>
              <v:rect id="矩形 57" o:spid="_x0000_s1026" o:spt="1" style="position:absolute;left:0pt;margin-left:47.75pt;margin-top:538.95pt;height:22.05pt;width:334.85pt;z-index:251715584;mso-width-relative:page;mso-height-relative:page;" fillcolor="#FFFF00" filled="t" stroked="t" coordsize="21600,21600" o:gfxdata="UEsDBAoAAAAAAIdO4kAAAAAAAAAAAAAAAAAEAAAAZHJzL1BLAwQUAAAACACHTuJA545HS9kAAAAM&#10;AQAADwAAAGRycy9kb3ducmV2LnhtbE2Py07DMBBF90j8gzVIbBC1EykNSeNUAqkbVrTlA5x4iNP6&#10;EcVuU/6eYQXLuXN050yzvTnLrjjHMXgJ2UoAQ98HPfpBwudx9/wCLCbltbLBo4RvjLBt7+8aVeuw&#10;+D1eD2lgVOJjrSSYlKaa89gbdCquwoSedl9hdirROA9cz2qhcmd5LsSaOzV6umDUhG8G+/Ph4iTY&#10;/l0v41NWFadu2Jcn43Yfr07Kx4dMbIAlvKU/GH71SR1acurCxevIrISqKIikXJRlBYyIcl3kwDqK&#10;sjwXwNuG/3+i/QFQSwMEFAAAAAgAh07iQP4Kq4VQAgAAwgQAAA4AAABkcnMvZTJvRG9jLnhtbK1U&#10;zY7TMBC+I/EOlu80aXazbaOme6CUC4KVCuLs2k5iyX/YbpM+DRI3HoLHQbwGY6eUdrn0gCMlM/Hk&#10;m/m+GWf5OCiJDtx5YXSNp5McI66pYUK3Nf70cfNqjpEPRDMijeY1PnKPH1cvXyx7W/HCdEYy7hCA&#10;aF/1tsZdCLbKMk87roifGMs1bDbGKRLAdW3GHOkBXcmsyPOHrDeOWWco9x7ersdNfEJ0twCaphGU&#10;rw3dK67DiOq4JAEo+U5Yj1ep2qbhNHxoGs8DkjUGpiHdIQnYu3jPVktStY7YTtBTCeSWEp5xUkRo&#10;SHqGWpNA0N6Jf6CUoM5404QJNSobiSRFgMU0f6bNtiOWJy4gtbdn0f3/g6XvD08OCQaTcF/MMNJE&#10;Qc9/ff3+88c3VM6iPr31FYRt7ZM7eR7MSHZonIpPoIGGpOnxrCkfAqLw8r4oi3JRYkRhr5jn+V0Z&#10;QbO/X1vnw1tuFIpGjR30LElJDu98GEP/hMRk3kjBNkLK5Lh291o6dCDQ3w2sPLUU0K/CpEY9MCxm&#10;sI0ogaltYFrAVBaYe92mhFef+GvkHNap7quwWNma+G6sIG3FMFIpEXjUi1QdJ+yNZigcLUir4VDh&#10;WI3iDCPJ4QxGK0UGIuQtkUBP6gjN04SDTNExe8i47ViPmIhC3pWLYorBgXEvHhZxYURkCxlpcBg5&#10;Ez6L0KUhi22LGFes53m8TqzP6Kl3F4mzOB/jREQrDLsByERzZ9gRhquH0wUif9kTB8z31om2g/Km&#10;CTjGwWgn0NMxjGfn0gf78tez+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jkdL2QAAAAwBAAAP&#10;AAAAAAAAAAEAIAAAACIAAABkcnMvZG93bnJldi54bWxQSwECFAAUAAAACACHTuJA/gqrhV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7E2F8A52">
                      <w:pPr>
                        <w:jc w:val="center"/>
                        <w:rPr>
                          <w:rFonts w:ascii="黑体" w:eastAsia="黑体"/>
                          <w:sz w:val="22"/>
                        </w:rPr>
                      </w:pPr>
                      <w:r>
                        <w:rPr>
                          <w:rFonts w:hint="eastAsia" w:ascii="黑体" w:eastAsia="黑体"/>
                          <w:sz w:val="22"/>
                        </w:rPr>
                        <w:t>调查评估（区有关部门会同事发地单位、部门开展评估）</w:t>
                      </w:r>
                    </w:p>
                  </w:txbxContent>
                </v:textbox>
              </v:rect>
            </w:pict>
          </mc:Fallback>
        </mc:AlternateContent>
      </w:r>
      <w:r>
        <w:rPr>
          <w:rFonts w:eastAsia="方正小标宋简体"/>
          <w:sz w:val="52"/>
          <w:szCs w:val="52"/>
        </w:rPr>
        <mc:AlternateContent>
          <mc:Choice Requires="wps">
            <w:drawing>
              <wp:anchor distT="0" distB="0" distL="114300" distR="114300" simplePos="0" relativeHeight="251709440" behindDoc="0" locked="0" layoutInCell="1" allowOverlap="1">
                <wp:simplePos x="0" y="0"/>
                <wp:positionH relativeFrom="column">
                  <wp:posOffset>1315720</wp:posOffset>
                </wp:positionH>
                <wp:positionV relativeFrom="paragraph">
                  <wp:posOffset>5463540</wp:posOffset>
                </wp:positionV>
                <wp:extent cx="1226185" cy="270510"/>
                <wp:effectExtent l="6350" t="9525" r="24765" b="24765"/>
                <wp:wrapNone/>
                <wp:docPr id="1421" name="自选图形 51"/>
                <wp:cNvGraphicFramePr/>
                <a:graphic xmlns:a="http://schemas.openxmlformats.org/drawingml/2006/main">
                  <a:graphicData uri="http://schemas.microsoft.com/office/word/2010/wordprocessingShape">
                    <wps:wsp>
                      <wps:cNvSpPr/>
                      <wps:spPr>
                        <a:xfrm>
                          <a:off x="0" y="0"/>
                          <a:ext cx="1226185" cy="270510"/>
                        </a:xfrm>
                        <a:prstGeom prst="rightArrow">
                          <a:avLst>
                            <a:gd name="adj1" fmla="val 50000"/>
                            <a:gd name="adj2" fmla="val 113321"/>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51" o:spid="_x0000_s1026" o:spt="13" type="#_x0000_t13" style="position:absolute;left:0pt;margin-left:103.6pt;margin-top:430.2pt;height:21.3pt;width:96.55pt;z-index:251709440;mso-width-relative:page;mso-height-relative:page;" fillcolor="#FF0000" filled="t" stroked="t" coordsize="21600,21600" o:gfxdata="UEsDBAoAAAAAAIdO4kAAAAAAAAAAAAAAAAAEAAAAZHJzL1BLAwQUAAAACACHTuJAnWLb69kAAAAL&#10;AQAADwAAAGRycy9kb3ducmV2LnhtbE2Py27CMBBF95X6D9ZU6q7YBERpyARVVZGyYFMIexMPSYQf&#10;ke0E+vd1V+1ydI/uPVNs70aziXzonUWYzwQwso1TvW0R6uPuZQ0sRGmV1M4SwjcF2JaPD4XMlbvZ&#10;L5oOsWWpxIZcInQxDjnnoenIyDBzA9mUXZw3MqbTt1x5eUvlRvNMiBU3srdpoZMDfXTUXA+jQfCu&#10;asbK7E/7+v10jTvNq/pzQnx+mosNsEj3+AfDr35ShzI5nd1oVWAaIROvWUIR1iuxBJaIpRALYGeE&#10;N7EQwMuC//+h/AFQSwMEFAAAAAgAh07iQJsY41w5AgAAjwQAAA4AAABkcnMvZTJvRG9jLnhtbK1U&#10;S44TMRDdI3EHy3umP0NmRlE6I0QIGwQjDRzA8afbyD9sJ53s2CHOwI4ld4DbjAS3oOzuySTDJguy&#10;6JTb5VfvvXL17HqrFdpwH6Q1Da7OSoy4oZZJ0zb4w/vlsyuMQiSGEWUNb/COB3w9f/pk1rspr21n&#10;FeMeAYgJ0941uIvRTYsi0I5rEs6s4wY2hfWaRFj6tmCe9ICuVVGX5UXRW8+ct5SHAG8XwyYeEf0p&#10;gFYISfnC0rXmJg6onisSQVLopAt4ntkKwWl8J0TgEakGg9KYn1AE4lV6FvMZmbaeuE7SkQI5hcIj&#10;TZpIA0X3UAsSCVp7+Q+UltTbYEU8o1YXg5DsCKioykfe3HbE8awFrA5ub3r4f7D07ebGI8ngJjyv&#10;K4wM0dDz319+/Pn89e7br7uf39GkSi71Lkwh+dbd+HEVIEySt8Lr9A9i0DY7u9s7y7cRUXhZ1fVF&#10;dTXBiMJefVlOqmx98XDa+RBfc6tRChrsZdvFF97bPttKNm9CzP6ykSJhH4Gu0AratSEKTUr4je08&#10;yKkPc6rq/BxEAn8oPEJCdF864QerJFtKpfLCt6uXyiPAb/ByeV8BjhylKYP6JPESCCBKYCYE3EUI&#10;tQNfg2mzhKMj4Rg5YY+0jtISswUJ3cAgbw0StYzc57vbccJeGYbizkHjDIwsTmw0ZxgpDhOeopwZ&#10;iVSnZII8ZcCi1PGhxylaWbaDm9LDqICmT2viodDa5T6B+Mw+5cE9zfaOM5UG4XCdcR++I/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WLb69kAAAALAQAADwAAAAAAAAABACAAAAAiAAAAZHJzL2Rv&#10;d25yZXYueG1sUEsBAhQAFAAAAAgAh07iQJsY41w5AgAAjwQAAA4AAAAAAAAAAQAgAAAAKA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11488" behindDoc="0" locked="0" layoutInCell="1" allowOverlap="1">
                <wp:simplePos x="0" y="0"/>
                <wp:positionH relativeFrom="column">
                  <wp:posOffset>1367790</wp:posOffset>
                </wp:positionH>
                <wp:positionV relativeFrom="paragraph">
                  <wp:posOffset>5904865</wp:posOffset>
                </wp:positionV>
                <wp:extent cx="3038475" cy="266065"/>
                <wp:effectExtent l="6350" t="6350" r="41275" b="32385"/>
                <wp:wrapNone/>
                <wp:docPr id="1423" name="矩形 53"/>
                <wp:cNvGraphicFramePr/>
                <a:graphic xmlns:a="http://schemas.openxmlformats.org/drawingml/2006/main">
                  <a:graphicData uri="http://schemas.microsoft.com/office/word/2010/wordprocessingShape">
                    <wps:wsp>
                      <wps:cNvSpPr/>
                      <wps:spPr>
                        <a:xfrm>
                          <a:off x="0" y="0"/>
                          <a:ext cx="3038475" cy="26606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F01D543">
                            <w:pPr>
                              <w:jc w:val="center"/>
                              <w:rPr>
                                <w:rFonts w:ascii="黑体" w:eastAsia="黑体"/>
                                <w:sz w:val="22"/>
                              </w:rPr>
                            </w:pPr>
                            <w:r>
                              <w:rPr>
                                <w:rFonts w:hint="eastAsia" w:ascii="黑体" w:eastAsia="黑体"/>
                                <w:sz w:val="22"/>
                              </w:rPr>
                              <w:t>应急结束（区人民政府批准）</w:t>
                            </w:r>
                          </w:p>
                        </w:txbxContent>
                      </wps:txbx>
                      <wps:bodyPr wrap="square" upright="1"/>
                    </wps:wsp>
                  </a:graphicData>
                </a:graphic>
              </wp:anchor>
            </w:drawing>
          </mc:Choice>
          <mc:Fallback>
            <w:pict>
              <v:rect id="矩形 53" o:spid="_x0000_s1026" o:spt="1" style="position:absolute;left:0pt;margin-left:107.7pt;margin-top:464.95pt;height:20.95pt;width:239.25pt;z-index:251711488;mso-width-relative:page;mso-height-relative:page;" fillcolor="#FFFF00" filled="t" stroked="t" coordsize="21600,21600" o:gfxdata="UEsDBAoAAAAAAIdO4kAAAAAAAAAAAAAAAAAEAAAAZHJzL1BLAwQUAAAACACHTuJAsTEL/tgAAAAL&#10;AQAADwAAAGRycy9kb3ducmV2LnhtbE2Py07DMBBF90j8gzVIbBB1HOjDIU4lkLphRQsf4MQmTrHH&#10;Uew25e8ZVrCbx9GdM/X2Ejw72ykNERWIRQHMYhfNgL2Cj/fd/QZYyhqN9hGtgm+bYNtcX9W6MnHG&#10;vT0fcs8oBFOlFbicx4rz1DkbdFrE0SLtPuMUdKZ26rmZ9EzhwfOyKFY86AHpgtOjfXG2+zqcggLf&#10;vZp5uBNyeWz7/frowu7tOSh1eyOKJ2DZXvIfDL/6pA4NObXxhCYxr6AUy0dCFchSSmBErOQDFS1N&#10;1mIDvKn5/x+aH1BLAwQUAAAACACHTuJAWtoTNFACAADCBAAADgAAAGRycy9lMm9Eb2MueG1srVTN&#10;jtMwEL4j8Q6W7zRpuu12o6Z7oJQLgpUK4uzaTmLJf9hukz4NEjcegsdBvAZjJ5R2ufSAIyUz8eSb&#10;+b4ZZ/XYK4mO3HlhdIWnkxwjrqlhQjcV/vRx+2qJkQ9EMyKN5hU+cY8f1y9frDpb8sK0RjLuEIBo&#10;X3a2wm0ItswyT1uuiJ8YyzVs1sYpEsB1TcYc6QBdyazI80XWGcesM5R7D283wyYeEd0tgKauBeUb&#10;Qw+K6zCgOi5JAEq+Fdbjdaq2rjkNH+ra84BkhYFpSHdIAvY+3rP1ipSNI7YVdCyB3FLCM06KCA1J&#10;z1AbEgg6OPEPlBLUGW/qMKFGZQORpAiwmObPtNm1xPLEBaT29iy6/3+w9P3xySHBYBLuihlGmijo&#10;+a+v33/++Ibms6hPZ30JYTv75EbPgxnJ9rVT8Qk0UJ80PZ015X1AFF7O8tny7n6OEYW9YrHIF/MI&#10;mv392jof3nKjUDQq7KBnSUpyfOfDEPonJCbzRgq2FVImxzX719KhI4H+bmHlqaWAfhUmNeqAYXEP&#10;24gSmNoapgVMZYG5101KePWJv0bOYY11X4XFyjbEt0MFaSuGkVKJwKNepGw5YW80Q+FkQVoNhwrH&#10;ahRnGEkOZzBaKTIQIW+JBHpSR2ieJhxkio45QMZdyzrERBRyNn8ophgcGPdi8RAXRkQ2kJEGh5Ez&#10;4bMIbRqy2LaIccV6mcdrZH1GT727SJzF+RgmIlqh3/dAJpp7w04wXB2cLhD5y4E4YH6wTjQtlDdN&#10;wDEORjuBjscwnp1LH+zLX8/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ExC/7YAAAACwEAAA8A&#10;AAAAAAAAAQAgAAAAIgAAAGRycy9kb3ducmV2LnhtbFBLAQIUABQAAAAIAIdO4kBa2hM0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0F01D543">
                      <w:pPr>
                        <w:jc w:val="center"/>
                        <w:rPr>
                          <w:rFonts w:ascii="黑体" w:eastAsia="黑体"/>
                          <w:sz w:val="22"/>
                        </w:rPr>
                      </w:pPr>
                      <w:r>
                        <w:rPr>
                          <w:rFonts w:hint="eastAsia" w:ascii="黑体" w:eastAsia="黑体"/>
                          <w:sz w:val="22"/>
                        </w:rPr>
                        <w:t>应急结束（区人民政府批准）</w:t>
                      </w:r>
                    </w:p>
                  </w:txbxContent>
                </v:textbox>
              </v:rect>
            </w:pict>
          </mc:Fallback>
        </mc:AlternateContent>
      </w:r>
      <w:r>
        <w:rPr>
          <w:rFonts w:eastAsia="方正小标宋简体"/>
          <w:sz w:val="52"/>
          <w:szCs w:val="52"/>
        </w:rPr>
        <mc:AlternateContent>
          <mc:Choice Requires="wps">
            <w:drawing>
              <wp:anchor distT="0" distB="0" distL="114300" distR="114300" simplePos="0" relativeHeight="251706368" behindDoc="0" locked="0" layoutInCell="1" allowOverlap="1">
                <wp:simplePos x="0" y="0"/>
                <wp:positionH relativeFrom="column">
                  <wp:posOffset>2484755</wp:posOffset>
                </wp:positionH>
                <wp:positionV relativeFrom="paragraph">
                  <wp:posOffset>4471035</wp:posOffset>
                </wp:positionV>
                <wp:extent cx="300355" cy="258445"/>
                <wp:effectExtent l="22860" t="4445" r="38735" b="22860"/>
                <wp:wrapNone/>
                <wp:docPr id="1418" name="自选图形 48"/>
                <wp:cNvGraphicFramePr/>
                <a:graphic xmlns:a="http://schemas.openxmlformats.org/drawingml/2006/main">
                  <a:graphicData uri="http://schemas.microsoft.com/office/word/2010/wordprocessingShape">
                    <wps:wsp>
                      <wps:cNvSpPr/>
                      <wps:spPr>
                        <a:xfrm>
                          <a:off x="0" y="0"/>
                          <a:ext cx="300355" cy="25844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48" o:spid="_x0000_s1026" o:spt="67" type="#_x0000_t67" style="position:absolute;left:0pt;margin-left:195.65pt;margin-top:352.05pt;height:20.35pt;width:23.65pt;z-index:251706368;mso-width-relative:page;mso-height-relative:page;" fillcolor="#FF0000" filled="t" stroked="t" coordsize="21600,21600" o:gfxdata="UEsDBAoAAAAAAIdO4kAAAAAAAAAAAAAAAAAEAAAAZHJzL1BLAwQUAAAACACHTuJA4Sa75tkAAAAL&#10;AQAADwAAAGRycy9kb3ducmV2LnhtbE2PwU7DMAyG70i8Q2QkbiwpLVtbmk4IaUeQtiHBMWtMW9E4&#10;VZN24+0xJzja/vT7+6vtxQ1iwSn0njQkKwUCqfG2p1bD23F3l4MI0ZA1gyfU8I0BtvX1VWVK68+0&#10;x+UQW8EhFEqjoYtxLKUMTYfOhJUfkfj26SdnIo9TK+1kzhzuBnmv1Fo60xN/6MyIzx02X4fZaXgv&#10;jvmLHF6Xj/3m4QlTZ2neFVrf3iTqEUTES/yD4Vef1aFmp5OfyQYxaEiLJGVUw0ZlCQgmsjRfgzjx&#10;JstykHUl/3eofwBQSwMEFAAAAAgAh07iQDHOLXBBAgAAmQQAAA4AAABkcnMvZTJvRG9jLnhtbK1U&#10;zY7TMBC+I/EOlu80abZB3arpClHKBcFKu3B3bScx8h+227Q3bohn4MaRd4C3WQnegrGT7bbLpQdy&#10;SMbx+Jv55pvx/GqnJNpy54XRFR6Pcoy4poYJ3VT4/e3q2RQjH4hmRBrNK7znHl8tnj6Zd3bGC9Ma&#10;ybhDAKL9rLMVbkOwsyzztOWK+JGxXMNmbZwiAZauyZgjHaArmRV5/jzrjGPWGcq9h7/LfhMPiO4c&#10;QFPXgvKloRvFdehRHZckACXfCuvxImVb15yGd3XteUCywsA0pDcEAXsd39liTmaNI7YVdEiBnJPC&#10;I06KCA1BD1BLEgjaOPEPlBLUGW/qMKJGZT2RVBFgMc4f1eamJZYnLlBqbw9F9/8Plr7dXjskGHTC&#10;ZAzKa6JA899ffvz5/PXu26+7n9/RZBqr1Fk/A+cbe+2GlQczUt7VTsUvkEG7VNn9obJ8FxCFnxd5&#10;flGWGFHYKsrpZFJGzOzhsHU+vOZGoWhUmJlOv3DOdKmoZPvGh1RdNiRI2McxRrWSINaWSFTm8Axi&#10;HvkUxz5FdBrCDoiQwH3gCO+NFGwlpEwL16xfSocAvsKr1X0AOHLiJjXqKnxZFpEdgXmooQ/BVBZq&#10;6nWTCJyc8KfAEXrI6sQtJrYkvu0TSFs9QSUCd6lvW07YK81Q2FsQTcO44piM4gwjyWG6o5U8AxHy&#10;HE9gJzUIE9Xu9Y3W2rA9dAlcGiANJx/gC4FgaIDhpw1xEHZjnWha2B4nLvEUdGySeJiuOBLH6xTl&#10;4UZZ/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hJrvm2QAAAAsBAAAPAAAAAAAAAAEAIAAAACIA&#10;AABkcnMvZG93bnJldi54bWxQSwECFAAUAAAACACHTuJAMc4tcEECAACZBAAADgAAAAAAAAABACAA&#10;AAAoAQAAZHJzL2Uyb0RvYy54bWxQSwUGAAAAAAYABgBZAQAA2wU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92032" behindDoc="0" locked="0" layoutInCell="1" allowOverlap="1">
                <wp:simplePos x="0" y="0"/>
                <wp:positionH relativeFrom="column">
                  <wp:posOffset>3782060</wp:posOffset>
                </wp:positionH>
                <wp:positionV relativeFrom="paragraph">
                  <wp:posOffset>4105910</wp:posOffset>
                </wp:positionV>
                <wp:extent cx="675640" cy="565150"/>
                <wp:effectExtent l="6350" t="6350" r="41910" b="38100"/>
                <wp:wrapNone/>
                <wp:docPr id="1404" name="矩形 34"/>
                <wp:cNvGraphicFramePr/>
                <a:graphic xmlns:a="http://schemas.openxmlformats.org/drawingml/2006/main">
                  <a:graphicData uri="http://schemas.microsoft.com/office/word/2010/wordprocessingShape">
                    <wps:wsp>
                      <wps:cNvSpPr/>
                      <wps:spPr>
                        <a:xfrm>
                          <a:off x="0" y="0"/>
                          <a:ext cx="675640" cy="5651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80E34AF">
                            <w:pPr>
                              <w:snapToGrid w:val="0"/>
                              <w:rPr>
                                <w:rFonts w:ascii="黑体" w:eastAsia="黑体"/>
                                <w:sz w:val="16"/>
                              </w:rPr>
                            </w:pPr>
                            <w:r>
                              <w:rPr>
                                <w:rFonts w:hint="eastAsia" w:ascii="黑体" w:eastAsia="黑体"/>
                                <w:sz w:val="16"/>
                              </w:rPr>
                              <w:t>启动相关应急保障预案</w:t>
                            </w:r>
                          </w:p>
                        </w:txbxContent>
                      </wps:txbx>
                      <wps:bodyPr wrap="square" upright="1"/>
                    </wps:wsp>
                  </a:graphicData>
                </a:graphic>
              </wp:anchor>
            </w:drawing>
          </mc:Choice>
          <mc:Fallback>
            <w:pict>
              <v:rect id="矩形 34" o:spid="_x0000_s1026" o:spt="1" style="position:absolute;left:0pt;margin-left:297.8pt;margin-top:323.3pt;height:44.5pt;width:53.2pt;z-index:251692032;mso-width-relative:page;mso-height-relative:page;" fillcolor="#FFFF00" filled="t" stroked="t" coordsize="21600,21600" o:gfxdata="UEsDBAoAAAAAAIdO4kAAAAAAAAAAAAAAAAAEAAAAZHJzL1BLAwQUAAAACACHTuJANHWf/tgAAAAL&#10;AQAADwAAAGRycy9kb3ducmV2LnhtbE2PwU7DMBBE70j8g7VIXBB1UkhKQ5xKIPXCiRY+wImXOMVe&#10;R7HblL9nOdHbrGY0+6benL0TJ5ziEEhBvshAIHXBDNQr+PzY3j+BiEmT0S4QKvjBCJvm+qrWlQkz&#10;7fC0T73gEoqVVmBTGispY2fR67gIIxJ7X2HyOvE59dJMeuZy7+Qyy0rp9UD8weoRXy123/ujV+C6&#10;NzMPd/m6OLT9bnWwfvv+4pW6vcmzZxAJz+k/DH/4jA4NM7XhSCYKp6BYFyVHFZSPJQtOrLIlr2tZ&#10;PLAlm1pebmh+AVBLAwQUAAAACACHTuJA3S6G0k4CAADBBAAADgAAAGRycy9lMm9Eb2MueG1srVTL&#10;bhMxFN0j8Q+W93QmaZK2UZIuCGGDoFJBrB3bM2PJL2wnk3wNEjs+gs9B/AbHThqadtMFE2ly7/jO&#10;ufccH8/sdmc02coQlbNzOrioKZGWO6FsO6dfPq/eXFMSE7OCaWflnO5lpLeL169mvZ/KoeucFjIQ&#10;gNg47f2cdin5aVVF3knD4oXz0mKxccGwhDS0lQisB7rR1bCuJ1XvgvDBcRkjni4Pi/SIGF4C6JpG&#10;cbl0fGOkTQfUIDVLoBQ75SNdlGmbRvL0qWmiTETPKZimckcTxOt8rxYzNm0D853ixxHYS0Z4wskw&#10;ZdH0BLVkiZFNUM+gjOLBRdekC+5MdSBSFAGLQf1Em/uOeVm4QOroT6LH/wfLP27vAlECThjVI0os&#10;M9jzP99//v71g1yOsj69j1OU3fu7cMwiwkx21wST/0GD7Iqm+5OmcpcIx8PJ1XgygtocS+PJeDAu&#10;mlf/XvYhpvfSGZKDOQ3YsqIk236ICQ1R+lCSe0WnlVgprUsS2vVbHciWYXtXuOoH9LMybUkPgsMr&#10;LBPOYNoGZkFoPIhH25aGZ6/Ec+QaV9YCw5yV5cmWLHaHCcrSwVJGJZnlYtNOMvHOCpL2HspanCma&#10;pzFSUKIljmCOSmViSr+kEkNom6FlMThkyonboON9J3oiVBbycnwzHFAkcPtwcpMvSphu0ZGnQElw&#10;6atKXfFY3rVnel7X+XdkfUIvGjxqXGV7HAyRo7Rb70Amh2sn9vBWj8MFkb9tWADzjQ+q7TDeoADn&#10;Oji7gB5PYT46j3PEj788i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0dZ/+2AAAAAsBAAAPAAAA&#10;AAAAAAEAIAAAACIAAABkcnMvZG93bnJldi54bWxQSwECFAAUAAAACACHTuJA3S6G0k4CAADBBAAA&#10;DgAAAAAAAAABACAAAAAnAQAAZHJzL2Uyb0RvYy54bWxQSwUGAAAAAAYABgBZAQAA5wUAAAAA&#10;">
                <v:fill on="t" focussize="0,0"/>
                <v:stroke weight="1pt" color="#FF0000" joinstyle="miter"/>
                <v:imagedata o:title=""/>
                <o:lock v:ext="edit" aspectratio="f"/>
                <v:shadow on="t" color="#808080" offset="2pt,2pt" origin="0f,0f" matrix="65536f,0f,0f,65536f"/>
                <v:textbox>
                  <w:txbxContent>
                    <w:p w14:paraId="080E34AF">
                      <w:pPr>
                        <w:snapToGrid w:val="0"/>
                        <w:rPr>
                          <w:rFonts w:ascii="黑体" w:eastAsia="黑体"/>
                          <w:sz w:val="16"/>
                        </w:rPr>
                      </w:pPr>
                      <w:r>
                        <w:rPr>
                          <w:rFonts w:hint="eastAsia" w:ascii="黑体" w:eastAsia="黑体"/>
                          <w:sz w:val="16"/>
                        </w:rPr>
                        <w:t>启动相关应急保障预案</w:t>
                      </w:r>
                    </w:p>
                  </w:txbxContent>
                </v:textbox>
              </v:rect>
            </w:pict>
          </mc:Fallback>
        </mc:AlternateContent>
      </w:r>
      <w:r>
        <w:rPr>
          <w:rFonts w:eastAsia="方正小标宋简体"/>
          <w:sz w:val="52"/>
          <w:szCs w:val="52"/>
        </w:rPr>
        <mc:AlternateContent>
          <mc:Choice Requires="wps">
            <w:drawing>
              <wp:anchor distT="0" distB="0" distL="114300" distR="114300" simplePos="0" relativeHeight="251696128" behindDoc="0" locked="0" layoutInCell="1" allowOverlap="1">
                <wp:simplePos x="0" y="0"/>
                <wp:positionH relativeFrom="column">
                  <wp:posOffset>4890135</wp:posOffset>
                </wp:positionH>
                <wp:positionV relativeFrom="paragraph">
                  <wp:posOffset>3853180</wp:posOffset>
                </wp:positionV>
                <wp:extent cx="1543050" cy="252730"/>
                <wp:effectExtent l="6350" t="6350" r="31750" b="45720"/>
                <wp:wrapNone/>
                <wp:docPr id="1408" name="矩形 38"/>
                <wp:cNvGraphicFramePr/>
                <a:graphic xmlns:a="http://schemas.openxmlformats.org/drawingml/2006/main">
                  <a:graphicData uri="http://schemas.microsoft.com/office/word/2010/wordprocessingShape">
                    <wps:wsp>
                      <wps:cNvSpPr/>
                      <wps:spPr>
                        <a:xfrm>
                          <a:off x="0" y="0"/>
                          <a:ext cx="1543050" cy="25273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13EDF65">
                            <w:pPr>
                              <w:snapToGrid w:val="0"/>
                              <w:rPr>
                                <w:rFonts w:ascii="黑体" w:eastAsia="黑体"/>
                                <w:sz w:val="18"/>
                                <w:szCs w:val="18"/>
                              </w:rPr>
                            </w:pPr>
                            <w:r>
                              <w:rPr>
                                <w:rFonts w:hint="eastAsia" w:ascii="黑体" w:eastAsia="黑体"/>
                                <w:sz w:val="18"/>
                                <w:szCs w:val="18"/>
                              </w:rPr>
                              <w:t>医疗救护组（区卫健委）</w:t>
                            </w:r>
                          </w:p>
                        </w:txbxContent>
                      </wps:txbx>
                      <wps:bodyPr wrap="square" upright="1"/>
                    </wps:wsp>
                  </a:graphicData>
                </a:graphic>
              </wp:anchor>
            </w:drawing>
          </mc:Choice>
          <mc:Fallback>
            <w:pict>
              <v:rect id="矩形 38" o:spid="_x0000_s1026" o:spt="1" style="position:absolute;left:0pt;margin-left:385.05pt;margin-top:303.4pt;height:19.9pt;width:121.5pt;z-index:251696128;mso-width-relative:page;mso-height-relative:page;" fillcolor="#FFFF00" filled="t" stroked="t" coordsize="21600,21600" o:gfxdata="UEsDBAoAAAAAAIdO4kAAAAAAAAAAAAAAAAAEAAAAZHJzL1BLAwQUAAAACACHTuJADn+p39gAAAAM&#10;AQAADwAAAGRycy9kb3ducmV2LnhtbE2Py07DMBBF90j8gzVIbBC1zcMpIU4lkLphRQsf4MRunBKP&#10;o9htyt8zXdHl3Dm6j2p1CgM7uin1ETXIhQDmsI22x07D99f6fgksZYPWDBGdhl+XYFVfX1WmtHHG&#10;jTtuc8fIBFNpNPicx5Lz1HoXTFrE0SH9dnEKJtM5ddxOZibzMPAHIRQPpkdK8GZ07961P9tD0DC0&#10;H3bu7+TL877pNsXeh/XnW9D69kaKV2DZnfI/DOf6VB1q6tTEA9rEBg1FISShGpRQtOFMCPlIUkPS&#10;k1LA64pfjqj/AFBLAwQUAAAACACHTuJAcSWhDE8CAADCBAAADgAAAGRycy9lMm9Eb2MueG1srVRL&#10;btswFNwX6B0I7hvJcpyPETuLuummaAO4Rdc0SUkE+CtJW/ZpCnTXQ/Q4Ra/RIe24cbLJojIgvyc+&#10;zXszHOrmdms02cgQlbMzOjqrKZGWO6FsN6NfPt+9uaIkJmYF087KGd3JSG/nr1/dDH4qG9c7LWQg&#10;ALFxOvgZ7VPy06qKvJeGxTPnpcVi64JhCWnoKhHYAHSjq6auL6rBBeGD4zJGPF3sF+kBMbwE0LWt&#10;4nLh+NpIm/aoQWqWQCn2ykc6L9O2reTpU9tGmYieUTBN5Y4miFf5Xs1v2LQLzPeKH0ZgLxnhCSfD&#10;lEXTI9SCJUbWQT2DMooHF12bzrgz1Z5IUQQsRvUTbZY987JwgdTRH0WP/w+Wf9zcB6IEnHBeY+ct&#10;M9jzP99//v71g4yvsj6Dj1OULf19OGQRYSa7bYPJ/6BBtkXT3VFTuU2E4+Focj6uJ5CbY62ZNJfj&#10;Inr1720fYnovnSE5mNGAPStSss2HmNARpQ8luVl0Wok7pXVJQrd6qwPZMOzvHa76Af2kTFsyYJTm&#10;EsuEM7i2hVsQGg/m0Xal4ckr8RS5xpXFwDAnZXmyBYv9foKytPeUUUlmvdi0l0y8s4KknYe0FoeK&#10;5mmMFJRoiTOYo1KZmNIvqcQQ2mZoWRwOmXLi1ui47MVAhMpCjifXzYgigd2bi+t8UcJ0h448BUqC&#10;S19V6ovJ8rY90/Oqzr8D6yN60eBR4yr7Y++IHKXtagsyOVw5sYO5BpwuiPxtzQKYr31QXY/xRgU4&#10;18HaBfRwDPPZeZwjfvzpmf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n+p39gAAAAMAQAADwAA&#10;AAAAAAABACAAAAAiAAAAZHJzL2Rvd25yZXYueG1sUEsBAhQAFAAAAAgAh07iQHEloQxPAgAAwgQA&#10;AA4AAAAAAAAAAQAgAAAAJwEAAGRycy9lMm9Eb2MueG1sUEsFBgAAAAAGAAYAWQEAAOgFAAAAAA==&#10;">
                <v:fill on="t" focussize="0,0"/>
                <v:stroke weight="1pt" color="#FF0000" joinstyle="miter"/>
                <v:imagedata o:title=""/>
                <o:lock v:ext="edit" aspectratio="f"/>
                <v:shadow on="t" color="#808080" offset="2pt,2pt" origin="0f,0f" matrix="65536f,0f,0f,65536f"/>
                <v:textbox>
                  <w:txbxContent>
                    <w:p w14:paraId="713EDF65">
                      <w:pPr>
                        <w:snapToGrid w:val="0"/>
                        <w:rPr>
                          <w:rFonts w:ascii="黑体" w:eastAsia="黑体"/>
                          <w:sz w:val="18"/>
                          <w:szCs w:val="18"/>
                        </w:rPr>
                      </w:pPr>
                      <w:r>
                        <w:rPr>
                          <w:rFonts w:hint="eastAsia" w:ascii="黑体" w:eastAsia="黑体"/>
                          <w:sz w:val="18"/>
                          <w:szCs w:val="18"/>
                        </w:rPr>
                        <w:t>医疗救护组（区卫健委）</w:t>
                      </w:r>
                    </w:p>
                  </w:txbxContent>
                </v:textbox>
              </v:rect>
            </w:pict>
          </mc:Fallback>
        </mc:AlternateContent>
      </w:r>
      <w:r>
        <w:rPr>
          <w:rFonts w:eastAsia="方正小标宋简体"/>
          <w:sz w:val="52"/>
          <w:szCs w:val="52"/>
        </w:rPr>
        <mc:AlternateContent>
          <mc:Choice Requires="wps">
            <w:drawing>
              <wp:anchor distT="0" distB="0" distL="114300" distR="114300" simplePos="0" relativeHeight="251722752" behindDoc="0" locked="0" layoutInCell="1" allowOverlap="1">
                <wp:simplePos x="0" y="0"/>
                <wp:positionH relativeFrom="column">
                  <wp:posOffset>4901565</wp:posOffset>
                </wp:positionH>
                <wp:positionV relativeFrom="paragraph">
                  <wp:posOffset>5734050</wp:posOffset>
                </wp:positionV>
                <wp:extent cx="1579245" cy="247015"/>
                <wp:effectExtent l="6350" t="6350" r="33655" b="32385"/>
                <wp:wrapNone/>
                <wp:docPr id="1434" name="矩形 64"/>
                <wp:cNvGraphicFramePr/>
                <a:graphic xmlns:a="http://schemas.openxmlformats.org/drawingml/2006/main">
                  <a:graphicData uri="http://schemas.microsoft.com/office/word/2010/wordprocessingShape">
                    <wps:wsp>
                      <wps:cNvSpPr/>
                      <wps:spPr>
                        <a:xfrm>
                          <a:off x="0" y="0"/>
                          <a:ext cx="1579245" cy="24701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01653BE">
                            <w:pPr>
                              <w:snapToGrid w:val="0"/>
                              <w:rPr>
                                <w:rFonts w:ascii="黑体" w:eastAsia="黑体"/>
                                <w:sz w:val="18"/>
                                <w:szCs w:val="18"/>
                              </w:rPr>
                            </w:pPr>
                            <w:r>
                              <w:rPr>
                                <w:rFonts w:hint="eastAsia" w:ascii="黑体" w:eastAsia="黑体"/>
                                <w:sz w:val="18"/>
                                <w:szCs w:val="18"/>
                              </w:rPr>
                              <w:t>事故调查组（区应急管理局）</w:t>
                            </w:r>
                          </w:p>
                        </w:txbxContent>
                      </wps:txbx>
                      <wps:bodyPr wrap="square" upright="1"/>
                    </wps:wsp>
                  </a:graphicData>
                </a:graphic>
              </wp:anchor>
            </w:drawing>
          </mc:Choice>
          <mc:Fallback>
            <w:pict>
              <v:rect id="矩形 64" o:spid="_x0000_s1026" o:spt="1" style="position:absolute;left:0pt;margin-left:385.95pt;margin-top:451.5pt;height:19.45pt;width:124.35pt;z-index:251722752;mso-width-relative:page;mso-height-relative:page;" fillcolor="#FFFF00" filled="t" stroked="t" coordsize="21600,21600" o:gfxdata="UEsDBAoAAAAAAIdO4kAAAAAAAAAAAAAAAAAEAAAAZHJzL1BLAwQUAAAACACHTuJAMO3jRNgAAAAM&#10;AQAADwAAAGRycy9kb3ducmV2LnhtbE2PwU7DMBBE70j8g7VIXBC1U6AhIU4lkHrhRAsf4MRLnBKv&#10;o9htyt+zPdHjzjzNzlTrkx/EEafYB9KQLRQIpDbYnjoNX5+b+2cQMRmyZgiEGn4xwrq+vqpMacNM&#10;WzzuUic4hGJpNLiUxlLK2Dr0Ji7CiMTed5i8SXxOnbSTmTncD3Kp1Ep60xN/cGbEN4ftz+7gNQzt&#10;u537u6x42jfdNt87v/l49Vrf3mTqBUTCU/qH4Vyfq0PNnZpwIBvFoCHPs4JRDYV64FFnQi3VCkTD&#10;0iN7sq7k5Yj6D1BLAwQUAAAACACHTuJAUS2yAFACAADCBAAADgAAAGRycy9lMm9Eb2MueG1srVTL&#10;rtMwEN0j8Q+W9zSP28dt1PQuKGWD4EoFsXZtJ7HkF7bbtF+DxI6P4HMQv8HYCaW9bO4CR0pm4smZ&#10;OWfGWT2clERH7rwwusbFJMeIa2qY0G2NP33cvrrHyAeiGZFG8xqfuccP65cvVr2teGk6Ixl3CEC0&#10;r3pb4y4EW2WZpx1XxE+M5Ro2G+MUCeC6NmOO9ICuZFbm+TzrjWPWGcq9h7ebYROPiO45gKZpBOUb&#10;Qw+K6zCgOi5JAEq+E9bjdaq2aTgNH5rG84BkjYFpSHdIAvY+3rP1ilStI7YTdCyBPKeEJ5wUERqS&#10;XqA2JBB0cOIfKCWoM940YUKNygYiSRFgUeRPtNl1xPLEBaT29iK6/3+w9P3x0SHBYBKmd1OMNFHQ&#10;819fv//88Q3Np1Gf3voKwnb20Y2eBzOSPTVOxSfQQKek6fmiKT8FROFlMVssy+kMIwp75XSRF7MI&#10;mv392jof3nKjUDRq7KBnSUpyfOfDEPonJCbzRgq2FVImx7X719KhI4H+bmHlqaWAfhMmNeqhlHIB&#10;24gSmNoGpgVMZYG5121KePOJv0XOYY1134TFyjbEd0MFaSuGkUqJwKNepOo4YW80Q+FsQVoNhwrH&#10;ahRnGEkOZzBaKTIQIZ8TCfSkjtA8TTjIFB1zgIy7jvWIiSjk3WxZFhgcGPdyvowLIyJbyEiDw8iZ&#10;8FmELg1ZbFvEuGF9n8drZH1BT727SpzF+RgmIlrhtD8BmWjuDTvDcPVwukDkLwfigPnBOtF2UF6R&#10;gGMcjHYCHY9hPDvXPtjXv57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Dt40TYAAAADAEAAA8A&#10;AAAAAAAAAQAgAAAAIgAAAGRycy9kb3ducmV2LnhtbFBLAQIUABQAAAAIAIdO4kBRLbIA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001653BE">
                      <w:pPr>
                        <w:snapToGrid w:val="0"/>
                        <w:rPr>
                          <w:rFonts w:ascii="黑体" w:eastAsia="黑体"/>
                          <w:sz w:val="18"/>
                          <w:szCs w:val="18"/>
                        </w:rPr>
                      </w:pPr>
                      <w:r>
                        <w:rPr>
                          <w:rFonts w:hint="eastAsia" w:ascii="黑体" w:eastAsia="黑体"/>
                          <w:sz w:val="18"/>
                          <w:szCs w:val="18"/>
                        </w:rPr>
                        <w:t>事故调查组（区应急管理局）</w:t>
                      </w:r>
                    </w:p>
                  </w:txbxContent>
                </v:textbox>
              </v:rect>
            </w:pict>
          </mc:Fallback>
        </mc:AlternateContent>
      </w:r>
      <w:r>
        <w:rPr>
          <w:rFonts w:eastAsia="方正小标宋简体"/>
          <w:sz w:val="52"/>
          <w:szCs w:val="52"/>
        </w:rPr>
        <mc:AlternateContent>
          <mc:Choice Requires="wps">
            <w:drawing>
              <wp:anchor distT="0" distB="0" distL="114300" distR="114300" simplePos="0" relativeHeight="251701248" behindDoc="0" locked="0" layoutInCell="1" allowOverlap="1">
                <wp:simplePos x="0" y="0"/>
                <wp:positionH relativeFrom="column">
                  <wp:posOffset>4702810</wp:posOffset>
                </wp:positionH>
                <wp:positionV relativeFrom="paragraph">
                  <wp:posOffset>3919220</wp:posOffset>
                </wp:positionV>
                <wp:extent cx="198755" cy="152400"/>
                <wp:effectExtent l="6350" t="21590" r="23495" b="35560"/>
                <wp:wrapNone/>
                <wp:docPr id="1413" name="自选图形 43"/>
                <wp:cNvGraphicFramePr/>
                <a:graphic xmlns:a="http://schemas.openxmlformats.org/drawingml/2006/main">
                  <a:graphicData uri="http://schemas.microsoft.com/office/word/2010/wordprocessingShape">
                    <wps:wsp>
                      <wps:cNvSpPr/>
                      <wps:spPr>
                        <a:xfrm>
                          <a:off x="0" y="0"/>
                          <a:ext cx="198755" cy="152400"/>
                        </a:xfrm>
                        <a:prstGeom prst="rightArrow">
                          <a:avLst>
                            <a:gd name="adj1" fmla="val 50000"/>
                            <a:gd name="adj2" fmla="val 3260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3" o:spid="_x0000_s1026" o:spt="13" type="#_x0000_t13" style="position:absolute;left:0pt;margin-left:370.3pt;margin-top:308.6pt;height:12pt;width:15.65pt;z-index:251701248;mso-width-relative:page;mso-height-relative:page;" fillcolor="#FF0000" filled="t" stroked="t" coordsize="21600,21600" o:gfxdata="UEsDBAoAAAAAAIdO4kAAAAAAAAAAAAAAAAAEAAAAZHJzL1BLAwQUAAAACACHTuJAIHZwJ9kAAAAL&#10;AQAADwAAAGRycy9kb3ducmV2LnhtbE2Py07DMBBF90j9B2sqsaO2oyqBEKdCiEpZdEOb7t14SKL6&#10;EdlOWv4es4LlzBzdObfa3Y0mC/owOiuAbxgQtJ1To+0FtKf90zOQEKVVUjuLAr4xwK5ePVSyVO5m&#10;P3E5xp6kEBtKKWCIcSopDd2ARoaNm9Cm25fzRsY0+p4qL28p3GiaMZZTI0ebPgxywvcBu+txNgK8&#10;a7q5MYfzoX07X+Ne06b9WIR4XHP2CiTiPf7B8Kuf1KFOThc3WxWIFlBsWZ5QATkvMiCJKAr+AuSS&#10;NlueAa0r+r9D/QNQSwMEFAAAAAgAh07iQFFs0J46AgAAjQQAAA4AAABkcnMvZTJvRG9jLnhtbK1U&#10;zY7TMBC+I/EOlu80P213l6rpClHKBcFKCw/g2k5i5D9st2lv3BDPwI0j7wBvsxK8BWMn222XSw/k&#10;4Izj8TfzfTOT+fVOSbTlzgujK1yMcoy4poYJ3VT4w/vVsyuMfCCaEWk0r/Cee3y9ePpk3tkZL01r&#10;JOMOAYj2s85WuA3BzrLM05Yr4kfGcg2HtXGKBNi6JmOOdICuZFbm+UXWGcesM5R7D1+X/SEeEN05&#10;gKauBeVLQzeK69CjOi5JAEq+FdbjRcq2rjkN7+ra84BkhYFpSCsEAXsd12wxJ7PGEdsKOqRAzknh&#10;ESdFhIagB6glCQRtnPgHSgnqjDd1GFGjsp5IUgRYFPkjbW5bYnniAlJ7exDd/z9Y+nZ745Bg0AmT&#10;YoyRJgpq/vvLjz+fv959+3X38zuajKNKnfUzcL61N27YeTAj5V3tVHwDGbRLyu4PyvJdQBQ+Fs+v&#10;LqdTjCgcFdNykifls4fL1vnwmhuFolFhJ5o2vHDOdElVsn3jQ5KXDRkS9rHAqFYSqrUlEk1zeIZq&#10;HvmUxz7j8iKfRB+IOyCCdR85wnsjBVsJKdPGNeuX0iGAr/BqdR8Arpy4SY06IFVeQnxECUxEDZ0I&#10;prKgqtdNYnByxZ8iR+whrRO3mNmS+LbPIB31DJUI3KXObTlhrzRDYW+hbBoGFsdsFGcYSQ7zHa3k&#10;GYiQ53gCPalBoljvvsLRWhu2hz7pYFCA06cNcRBoY1OZgHzKPvpBlyZ5h4mKY3C8T7gPf5HF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B2cCfZAAAACwEAAA8AAAAAAAAAAQAgAAAAIgAAAGRycy9k&#10;b3ducmV2LnhtbFBLAQIUABQAAAAIAIdO4kBRbNCeOgIAAI0EAAAOAAAAAAAAAAEAIAAAACgBAABk&#10;cnMvZTJvRG9jLnhtbFBLBQYAAAAABgAGAFkBAADU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7152" behindDoc="0" locked="0" layoutInCell="1" allowOverlap="1">
                <wp:simplePos x="0" y="0"/>
                <wp:positionH relativeFrom="column">
                  <wp:posOffset>4885690</wp:posOffset>
                </wp:positionH>
                <wp:positionV relativeFrom="paragraph">
                  <wp:posOffset>4152900</wp:posOffset>
                </wp:positionV>
                <wp:extent cx="1635125" cy="226695"/>
                <wp:effectExtent l="6350" t="6350" r="34925" b="33655"/>
                <wp:wrapNone/>
                <wp:docPr id="1409" name="矩形 39"/>
                <wp:cNvGraphicFramePr/>
                <a:graphic xmlns:a="http://schemas.openxmlformats.org/drawingml/2006/main">
                  <a:graphicData uri="http://schemas.microsoft.com/office/word/2010/wordprocessingShape">
                    <wps:wsp>
                      <wps:cNvSpPr/>
                      <wps:spPr>
                        <a:xfrm>
                          <a:off x="0" y="0"/>
                          <a:ext cx="1635125" cy="22669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3C5601E">
                            <w:pPr>
                              <w:snapToGrid w:val="0"/>
                              <w:rPr>
                                <w:rFonts w:ascii="黑体" w:eastAsia="黑体"/>
                                <w:sz w:val="15"/>
                                <w:szCs w:val="15"/>
                              </w:rPr>
                            </w:pPr>
                            <w:r>
                              <w:rPr>
                                <w:rFonts w:hint="eastAsia" w:ascii="黑体" w:eastAsia="黑体"/>
                                <w:sz w:val="15"/>
                                <w:szCs w:val="15"/>
                              </w:rPr>
                              <w:t>安全保卫组（</w:t>
                            </w:r>
                            <w:r>
                              <w:rPr>
                                <w:rFonts w:hint="eastAsia" w:ascii="黑体" w:eastAsia="黑体"/>
                                <w:sz w:val="15"/>
                                <w:szCs w:val="15"/>
                                <w:lang w:eastAsia="zh-CN"/>
                              </w:rPr>
                              <w:t>市公安局克区分局</w:t>
                            </w:r>
                            <w:r>
                              <w:rPr>
                                <w:rFonts w:hint="eastAsia" w:ascii="黑体" w:eastAsia="黑体"/>
                                <w:sz w:val="15"/>
                                <w:szCs w:val="15"/>
                              </w:rPr>
                              <w:t>）</w:t>
                            </w:r>
                          </w:p>
                        </w:txbxContent>
                      </wps:txbx>
                      <wps:bodyPr vert="horz" wrap="square" anchor="t" upright="1"/>
                    </wps:wsp>
                  </a:graphicData>
                </a:graphic>
              </wp:anchor>
            </w:drawing>
          </mc:Choice>
          <mc:Fallback>
            <w:pict>
              <v:rect id="矩形 39" o:spid="_x0000_s1026" o:spt="1" style="position:absolute;left:0pt;margin-left:384.7pt;margin-top:327pt;height:17.85pt;width:128.75pt;z-index:251697152;mso-width-relative:page;mso-height-relative:page;" fillcolor="#FFFF00" filled="t" stroked="t" coordsize="21600,21600" o:gfxdata="UEsDBAoAAAAAAIdO4kAAAAAAAAAAAAAAAAAEAAAAZHJzL1BLAwQUAAAACACHTuJAPUv1+NkAAAAM&#10;AQAADwAAAGRycy9kb3ducmV2LnhtbE2PQU7DMBBF90jcwRokNojaqdqkCXEqgdQNK9pyACc2cYo9&#10;jmK3KbdnuoLlzDz9eb/eXr1jFzPFIaCEbCGAGeyCHrCX8HncPW+AxaRQKxfQSPgxEbbN/V2tKh1m&#10;3JvLIfWMQjBWSoJNaaw4j501XsVFGA3S7StMXiUap57rSc0U7h1fCpFzrwakD1aN5s2a7vtw9hJc&#10;967n4Skr16e23xcn63cfr17Kx4dMvABL5pr+YLjpkzo05NSGM+rInIQiL1eESsjXKyp1I8QyL4G1&#10;tNqUBfCm5v9LNL9QSwMEFAAAAAgAh07iQPEU1kJgAgAA2QQAAA4AAABkcnMvZTJvRG9jLnhtbK1U&#10;zY7TMBC+I/EOlu9s0iwt22jTPVCWC4KVFsTZdZzEkv+w3ablZZC48RA8zorX4LNbSrtc9oArpTPx&#10;+Jv5vhnn+marFdkIH6Q1DZ1clJQIw20rTd/QTx9vX1xREiIzLVPWiIbuRKA3i+fPrkdXi8oOVrXC&#10;E4CYUI+uoUOMri6KwAehWbiwThhsdtZrFuH6vmg9G4GuVVGV5awYrW+dt1yEgLfL/SY9IPqnANqu&#10;k1wsLV9rYeIe1QvFIiiFQbpAF7narhM8fui6ICJRDQXTmJ9IAnuVnsXimtW9Z26Q/FACe0oJjzhp&#10;Jg2SHqGWLDKy9vIfKC25t8F28YJbXeyJZEXAYlI+0uZ+YE5kLpA6uKPo4f/B8vebO09ki0l4Wc4p&#10;MUyj57++/Xj4+Z1czpM+ows1wu7dnT94AWYiu+28Tv+gQbZZ091RU7GNhOPlZHY5nVRTSjj2qmo2&#10;m08TaPH3tPMhvhVWk2Q01KNnWUq2eRfiPvRPSEoWrJLtrVQqO75fvVaebBj6e4tV5pYC/SxMGTKi&#10;lOoVtglnmNoO0wJTOzAPps8Jz46Ec+QS61D3WViqbMnCsK8gb6UwVmsZRdKL1YNg7RvTkrhzkNbg&#10;UtFUjRYtJUrgDiYrR0Ym1VMiQU+ZBC3yhEOm5Ng1Mt4P7UhamYS8nM6rCYWDca9m87QoYapHRh49&#10;Jd7GzzIOechS2xLGGeurMv0OrI/ouXcniYs0H/uJSFbcrrYgk8yVbXcYLnxrUM1g/Vfwxk2D4F/W&#10;zEMFZjheNxSdWDsv+wFxk5wvHcfE51yH25mu1KkP+/SLt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Uv1+NkAAAAMAQAADwAAAAAAAAABACAAAAAiAAAAZHJzL2Rvd25yZXYueG1sUEsBAhQAFAAA&#10;AAgAh07iQPEU1kJgAgAA2QQAAA4AAAAAAAAAAQAgAAAAKAEAAGRycy9lMm9Eb2MueG1sUEsFBgAA&#10;AAAGAAYAWQEAAPoFAAAAAA==&#10;">
                <v:fill on="t" focussize="0,0"/>
                <v:stroke weight="1pt" color="#FF0000" joinstyle="miter"/>
                <v:imagedata o:title=""/>
                <o:lock v:ext="edit" aspectratio="f"/>
                <v:shadow on="t" color="#808080" offset="2pt,2pt" origin="0f,0f" matrix="65536f,0f,0f,65536f"/>
                <v:textbox>
                  <w:txbxContent>
                    <w:p w14:paraId="73C5601E">
                      <w:pPr>
                        <w:snapToGrid w:val="0"/>
                        <w:rPr>
                          <w:rFonts w:ascii="黑体" w:eastAsia="黑体"/>
                          <w:sz w:val="15"/>
                          <w:szCs w:val="15"/>
                        </w:rPr>
                      </w:pPr>
                      <w:r>
                        <w:rPr>
                          <w:rFonts w:hint="eastAsia" w:ascii="黑体" w:eastAsia="黑体"/>
                          <w:sz w:val="15"/>
                          <w:szCs w:val="15"/>
                        </w:rPr>
                        <w:t>安全保卫组（</w:t>
                      </w:r>
                      <w:r>
                        <w:rPr>
                          <w:rFonts w:hint="eastAsia" w:ascii="黑体" w:eastAsia="黑体"/>
                          <w:sz w:val="15"/>
                          <w:szCs w:val="15"/>
                          <w:lang w:eastAsia="zh-CN"/>
                        </w:rPr>
                        <w:t>市公安局克区分局</w:t>
                      </w:r>
                      <w:r>
                        <w:rPr>
                          <w:rFonts w:hint="eastAsia" w:ascii="黑体" w:eastAsia="黑体"/>
                          <w:sz w:val="15"/>
                          <w:szCs w:val="15"/>
                        </w:rPr>
                        <w:t>）</w:t>
                      </w:r>
                    </w:p>
                  </w:txbxContent>
                </v:textbox>
              </v:rect>
            </w:pict>
          </mc:Fallback>
        </mc:AlternateContent>
      </w:r>
      <w:r>
        <w:rPr>
          <w:rFonts w:eastAsia="方正小标宋简体"/>
          <w:sz w:val="52"/>
          <w:szCs w:val="52"/>
        </w:rPr>
        <mc:AlternateContent>
          <mc:Choice Requires="wps">
            <w:drawing>
              <wp:anchor distT="0" distB="0" distL="114300" distR="114300" simplePos="0" relativeHeight="251702272" behindDoc="0" locked="0" layoutInCell="1" allowOverlap="1">
                <wp:simplePos x="0" y="0"/>
                <wp:positionH relativeFrom="column">
                  <wp:posOffset>4702810</wp:posOffset>
                </wp:positionH>
                <wp:positionV relativeFrom="paragraph">
                  <wp:posOffset>4178300</wp:posOffset>
                </wp:positionV>
                <wp:extent cx="187325" cy="152400"/>
                <wp:effectExtent l="6350" t="22225" r="15875" b="34925"/>
                <wp:wrapNone/>
                <wp:docPr id="1414" name="自选图形 44"/>
                <wp:cNvGraphicFramePr/>
                <a:graphic xmlns:a="http://schemas.openxmlformats.org/drawingml/2006/main">
                  <a:graphicData uri="http://schemas.microsoft.com/office/word/2010/wordprocessingShape">
                    <wps:wsp>
                      <wps:cNvSpPr/>
                      <wps:spPr>
                        <a:xfrm>
                          <a:off x="0" y="0"/>
                          <a:ext cx="187325" cy="152400"/>
                        </a:xfrm>
                        <a:prstGeom prst="rightArrow">
                          <a:avLst>
                            <a:gd name="adj1" fmla="val 50000"/>
                            <a:gd name="adj2" fmla="val 30729"/>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4" o:spid="_x0000_s1026" o:spt="13" type="#_x0000_t13" style="position:absolute;left:0pt;margin-left:370.3pt;margin-top:329pt;height:12pt;width:14.75pt;z-index:251702272;mso-width-relative:page;mso-height-relative:page;" fillcolor="#FF0000" filled="t" stroked="t" coordsize="21600,21600" o:gfxdata="UEsDBAoAAAAAAIdO4kAAAAAAAAAAAAAAAAAEAAAAZHJzL1BLAwQUAAAACACHTuJAOgYzP9gAAAAL&#10;AQAADwAAAGRycy9kb3ducmV2LnhtbE2PwW6DMAyG75P6DpEr7bYmVBsgRqimaZU49LKW3lOSASpx&#10;UBJo9/bzTtvR9qff31/u7nZki/FhcCgh2QhgBlunB+wkNKf9Uw4sRIVajQ6NhG8TYFetHkpVaHfD&#10;T7McY8coBEOhJPQxTgXnoe2NVWHjJoN0+3Leqkij77j26kbhduRbIVJu1YD0oVeTee9Nez3OVoJ3&#10;dTvX9nA+NG/na9yPvG4+Fikf14l4BRbNPf7B8KtP6lCR08XNqAMbJWTPIiVUQvqSUykiskwkwC60&#10;ybcCeFXy/x2qH1BLAwQUAAAACACHTuJA7vZa1joCAACNBAAADgAAAGRycy9lMm9Eb2MueG1srVTN&#10;jtMwEL4j8Q6W7zQ/29KlarpClHJBsNLCA7i2kxj5D9tt2hs3xDNw2yPvAG+zErwFYyfbbZdLD+Tg&#10;jOPxN/N9M5P51U5JtOXOC6MrXIxyjLimhgndVPjjh9WzS4x8IJoRaTSv8J57fLV4+mTe2RkvTWsk&#10;4w4BiPazzla4DcHOsszTliviR8ZyDYe1cYoE2LomY450gK5kVub586wzjllnKPcevi77QzwgunMA&#10;TV0LypeGbhTXoUd1XJIAlHwrrMeLlG1dcxre17XnAckKA9OQVggC9jqu2WJOZo0jthV0SIGck8Ij&#10;TooIDUEPUEsSCNo48Q+UEtQZb+owokZlPZGkCLAo8kfa3LTE8sQFpPb2ILr/f7D03fbaIcGgE8bF&#10;GCNNFNT899cff758u/v+6+7nLRqPo0qd9TNwvrHXbth5MCPlXe1UfAMZtEvK7g/K8l1AFD4Wl9OL&#10;coIRhaNiUo7zpHz2cNk6H95wo1A0KuxE04aXzpkuqUq2b31I8rIhQ8I+FRjVSkK1tkSiSQ7PUM0j&#10;n/LY5yKfli+iD8QdEMG6jxzhvZGCrYSUaeOa9SvpEMBXeLW6DwBXTtykRh2QKqcQH1ECE1FDJ4Kp&#10;LKjqdZMYnFzxp8gRe0jrxC1mtiS+7TNIRz1DJQJ3qXNbTthrzVDYWyibhoHFMRvFGUaSw3xHK3kG&#10;IuQ5nkBPapAo1ruvcLTWhu2hTzoYFOD0eUMcBNrYVCYgn7KPftClSd5houIYHO8T7sNfZPE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gYzP9gAAAALAQAADwAAAAAAAAABACAAAAAiAAAAZHJzL2Rv&#10;d25yZXYueG1sUEsBAhQAFAAAAAgAh07iQO72WtY6AgAAjQ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03296" behindDoc="0" locked="0" layoutInCell="1" allowOverlap="1">
                <wp:simplePos x="0" y="0"/>
                <wp:positionH relativeFrom="column">
                  <wp:posOffset>4699635</wp:posOffset>
                </wp:positionH>
                <wp:positionV relativeFrom="paragraph">
                  <wp:posOffset>4518660</wp:posOffset>
                </wp:positionV>
                <wp:extent cx="190500" cy="152400"/>
                <wp:effectExtent l="6350" t="22225" r="12700" b="34925"/>
                <wp:wrapNone/>
                <wp:docPr id="1415" name="自选图形 45"/>
                <wp:cNvGraphicFramePr/>
                <a:graphic xmlns:a="http://schemas.openxmlformats.org/drawingml/2006/main">
                  <a:graphicData uri="http://schemas.microsoft.com/office/word/2010/wordprocessingShape">
                    <wps:wsp>
                      <wps:cNvSpPr/>
                      <wps:spPr>
                        <a:xfrm>
                          <a:off x="0" y="0"/>
                          <a:ext cx="190500" cy="152400"/>
                        </a:xfrm>
                        <a:prstGeom prst="rightArrow">
                          <a:avLst>
                            <a:gd name="adj1" fmla="val 50000"/>
                            <a:gd name="adj2" fmla="val 3125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5" o:spid="_x0000_s1026" o:spt="13" type="#_x0000_t13" style="position:absolute;left:0pt;margin-left:370.05pt;margin-top:355.8pt;height:12pt;width:15pt;z-index:251703296;mso-width-relative:page;mso-height-relative:page;" fillcolor="#FF0000" filled="t" stroked="t" coordsize="21600,21600" o:gfxdata="UEsDBAoAAAAAAIdO4kAAAAAAAAAAAAAAAAAEAAAAZHJzL1BLAwQUAAAACACHTuJAc1SIYtcAAAAL&#10;AQAADwAAAGRycy9kb3ducmV2LnhtbE2PMU/DMBCFdyT+g3VIbNQ2lASFOB2QGBgQIkWwXuIjCcR2&#10;GrtN+fdcJ9je3Xt69125ObpRHGiOQ/AG9EqBIN8GO/jOwNv28eoOREzoLY7Bk4EfirCpzs9KLGxY&#10;/Csd6tQJLvGxQAN9SlMhZWx7chhXYSLP3meYHSYe507aGRcud6O8ViqTDgfPF3qc6KGn9rveOwP4&#10;1OiIXy/6A9+X9a7OcHmmnTGXF1rdg0h0TH9hOOEzOlTM1IS9t1GMBvK10hxloXUGghN5fto0LG5u&#10;M5BVKf//UP0CUEsDBBQAAAAIAIdO4kAVC5KuNwIAAI0EAAAOAAAAZHJzL2Uyb0RvYy54bWytVEuu&#10;0zAUnSOxB8tzmg8tn6jpE6KUCYInPViAazuJkX/YbtPOmCHWwIwhe4DdPAl2wbWT9rWPSQdMkuv4&#10;+tx7zvHN/GqnJNpy54XRNS4mOUZcU8OEbmv84f3q0TOMfCCaEWk0r/Gee3y1ePhg3tuKl6YzknGH&#10;AET7qrc17kKwVZZ52nFF/MRYrmGzMU6RAEvXZsyRHtCVzMo8f5L1xjHrDOXew9flsIlHRHcJoGka&#10;QfnS0I3iOgyojksSgJLvhPV4kbptGk7Du6bxPCBZY2Aa0hOKQLyOz2wxJ1XriO0EHVsgl7Rwj5Mi&#10;QkPRI9SSBII2TvwDpQR1xpsmTKhR2UAkKQIsivyeNjcdsTxxAam9PYru/x8sfbu9dkgwuAnTYoaR&#10;Jgo8//3lx5/PX2+//br9+R1NZ1Gl3voKkm/stRtXHsJIedc4Fd9ABu2SsvujsnwXEIWPxfN8loPm&#10;FLaKWTmFGFCyu8PW+fCaG4ViUGMn2i68cM70SVWyfeNDkpeNHRL2scCoURLc2hKJAH3ABAtOcsrT&#10;nMdFOTvUHRGhg0PlCO+NFGwlpEwL165fSocAvsar1aEAHDlLkxr1QKp8mvgRmIgGbiJQVRZU9bpN&#10;DM6O+HPkiD3KcZYWO1sS3w0dpK2YRiolAo8ukKrjhL3SDIW9Bds0DCyO3SjOMJIc5jtGKTMQIS/J&#10;BHpSgzXR78HhGK0N28M96WFQgNOnDXFQaGOTTUA+dR/z4JYmW8eJimNwuk64d3+Rx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zVIhi1wAAAAsBAAAPAAAAAAAAAAEAIAAAACIAAABkcnMvZG93bnJl&#10;di54bWxQSwECFAAUAAAACACHTuJAFQuSrjcCAACNBAAADgAAAAAAAAABACAAAAAmAQAAZHJzL2Uy&#10;b0RvYy54bWxQSwUGAAAAAAYABgBZAQAAzwUAAAAA&#10;" adj="16200,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21728" behindDoc="0" locked="0" layoutInCell="1" allowOverlap="1">
                <wp:simplePos x="0" y="0"/>
                <wp:positionH relativeFrom="column">
                  <wp:posOffset>4702810</wp:posOffset>
                </wp:positionH>
                <wp:positionV relativeFrom="paragraph">
                  <wp:posOffset>4839970</wp:posOffset>
                </wp:positionV>
                <wp:extent cx="179705" cy="152400"/>
                <wp:effectExtent l="6350" t="23495" r="23495" b="33655"/>
                <wp:wrapNone/>
                <wp:docPr id="1433" name="自选图形 63"/>
                <wp:cNvGraphicFramePr/>
                <a:graphic xmlns:a="http://schemas.openxmlformats.org/drawingml/2006/main">
                  <a:graphicData uri="http://schemas.microsoft.com/office/word/2010/wordprocessingShape">
                    <wps:wsp>
                      <wps:cNvSpPr/>
                      <wps:spPr>
                        <a:xfrm>
                          <a:off x="0" y="0"/>
                          <a:ext cx="179705" cy="152400"/>
                        </a:xfrm>
                        <a:prstGeom prst="rightArrow">
                          <a:avLst>
                            <a:gd name="adj1" fmla="val 50000"/>
                            <a:gd name="adj2" fmla="val 29479"/>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3" o:spid="_x0000_s1026" o:spt="13" type="#_x0000_t13" style="position:absolute;left:0pt;margin-left:370.3pt;margin-top:381.1pt;height:12pt;width:14.15pt;z-index:251721728;mso-width-relative:page;mso-height-relative:page;" fillcolor="#FF0000" filled="t" stroked="t" coordsize="21600,21600" o:gfxdata="UEsDBAoAAAAAAIdO4kAAAAAAAAAAAAAAAAAEAAAAZHJzL1BLAwQUAAAACACHTuJAwOAeXNgAAAAL&#10;AQAADwAAAGRycy9kb3ducmV2LnhtbE2PwU7DMAyG70i8Q2QkbixZhbJSmk4IMamHXdi6e9aEtlrj&#10;VEnajbfHnOD2W/70+3O5vbmRLTbEwaOC9UoAs9h6M2CnoDnunnJgMWk0evRoFXzbCNvq/q7UhfFX&#10;/LTLIXWMSjAWWkGf0lRwHtveOh1XfrJIuy8fnE40ho6boK9U7kaeCSG50wPShV5P9r237eUwOwXB&#10;1+1cu/1p37ydLmk38rr5WJR6fFiLV2DJ3tIfDL/6pA4VOZ39jCayUcHmWUhCKcgsA0bERuYvwM4U&#10;cpkBr0r+/4fqB1BLAwQUAAAACACHTuJA5NOOKjoCAACNBAAADgAAAGRycy9lMm9Eb2MueG1srVTN&#10;jtMwEL4j8Q6W7zRp2m5p1XSFKOWCYKWFB3BtJzHyH7bbtDduiGfgxpF3gLdZCd6CsZPttsulB3Jw&#10;xvH4m/m+mcnieq8k2nHnhdElHg5yjLimhgldl/jD+/Wz5xj5QDQj0mhe4gP3+Hr59MmitXNemMZI&#10;xh0CEO3nrS1xE4KdZ5mnDVfED4zlGg4r4xQJsHV1xhxpAV3JrMjzq6w1jllnKPcevq66Q9wjuksA&#10;TVUJyleGbhXXoUN1XJIAlHwjrMfLlG1VcRreVZXnAckSA9OQVggC9iau2XJB5rUjthG0T4FcksIj&#10;TooIDUGPUCsSCNo68Q+UEtQZb6owoEZlHZGkCLAY5o+0uW2I5YkLSO3tUXT//2Dp292NQ4JBJ4xH&#10;I4w0UVDz319+/Pn89e7br7uf39HVKKrUWj8H51t74/qdBzNS3ldOxTeQQfuk7OGoLN8HROHjcDqb&#10;5hOMKBwNJ8U4T8pnD5et8+E1NwpFo8RO1E144Zxpk6pk98aHJC/rMyTs4xCjSkmo1o5INMnh6at5&#10;4lOc+hSz8XQWfSBujwjWfeQI740UbC2kTBtXb15KhwC+xOv1fQC4cuYmNWqBVDGF+IgSmIgKOhFM&#10;ZUFVr+vE4OyKP0eO2H1aZ24xsxXxTZdBOuoYKhG4S53bcMJeaYbCwULZNAwsjtkozjCSHOY7Wskz&#10;ECEv8QR6UoNEsd5dhaO1MewAfdLCoACnT1viINDWpjIB+ZR99IMuTfL2ExXH4HSfcB/+Is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OAeXNgAAAALAQAADwAAAAAAAAABACAAAAAiAAAAZHJzL2Rv&#10;d25yZXYueG1sUEsBAhQAFAAAAAgAh07iQOTTjio6AgAAjQ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9200" behindDoc="0" locked="0" layoutInCell="1" allowOverlap="1">
                <wp:simplePos x="0" y="0"/>
                <wp:positionH relativeFrom="column">
                  <wp:posOffset>4876165</wp:posOffset>
                </wp:positionH>
                <wp:positionV relativeFrom="paragraph">
                  <wp:posOffset>4839970</wp:posOffset>
                </wp:positionV>
                <wp:extent cx="1604645" cy="260350"/>
                <wp:effectExtent l="6350" t="6350" r="46355" b="38100"/>
                <wp:wrapNone/>
                <wp:docPr id="1411" name="矩形 41"/>
                <wp:cNvGraphicFramePr/>
                <a:graphic xmlns:a="http://schemas.openxmlformats.org/drawingml/2006/main">
                  <a:graphicData uri="http://schemas.microsoft.com/office/word/2010/wordprocessingShape">
                    <wps:wsp>
                      <wps:cNvSpPr/>
                      <wps:spPr>
                        <a:xfrm>
                          <a:off x="0" y="0"/>
                          <a:ext cx="1604645" cy="2603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E5BF985">
                            <w:pPr>
                              <w:snapToGrid w:val="0"/>
                              <w:rPr>
                                <w:rFonts w:ascii="黑体" w:eastAsia="黑体"/>
                                <w:sz w:val="18"/>
                              </w:rPr>
                            </w:pPr>
                            <w:r>
                              <w:rPr>
                                <w:rFonts w:hint="eastAsia" w:ascii="黑体" w:eastAsia="黑体"/>
                                <w:sz w:val="18"/>
                              </w:rPr>
                              <w:t>后勤保障组（区机关事务局）</w:t>
                            </w:r>
                          </w:p>
                          <w:p w14:paraId="64CA9285">
                            <w:pPr>
                              <w:snapToGrid w:val="0"/>
                              <w:rPr>
                                <w:rFonts w:ascii="黑体" w:eastAsia="黑体"/>
                                <w:sz w:val="32"/>
                                <w:szCs w:val="32"/>
                              </w:rPr>
                            </w:pPr>
                          </w:p>
                          <w:p w14:paraId="636CB8CB">
                            <w:pPr>
                              <w:snapToGrid w:val="0"/>
                              <w:rPr>
                                <w:rFonts w:ascii="黑体" w:eastAsia="黑体"/>
                                <w:sz w:val="32"/>
                                <w:szCs w:val="32"/>
                              </w:rPr>
                            </w:pPr>
                          </w:p>
                        </w:txbxContent>
                      </wps:txbx>
                      <wps:bodyPr wrap="square" upright="1"/>
                    </wps:wsp>
                  </a:graphicData>
                </a:graphic>
              </wp:anchor>
            </w:drawing>
          </mc:Choice>
          <mc:Fallback>
            <w:pict>
              <v:rect id="矩形 41" o:spid="_x0000_s1026" o:spt="1" style="position:absolute;left:0pt;margin-left:383.95pt;margin-top:381.1pt;height:20.5pt;width:126.35pt;z-index:251699200;mso-width-relative:page;mso-height-relative:page;" fillcolor="#FFFF00" filled="t" stroked="t" coordsize="21600,21600" o:gfxdata="UEsDBAoAAAAAAIdO4kAAAAAAAAAAAAAAAAAEAAAAZHJzL1BLAwQUAAAACACHTuJABUf9yNgAAAAM&#10;AQAADwAAAGRycy9kb3ducmV2LnhtbE2PQU7DMBBF90jcwRokNojaMSJpQ5xKIHXDirYcwImHJMUe&#10;R7HblNvjrGA3o3n68361vTrLLjiFwZOCbCWAIbXeDNQp+DzuHtfAQtRktPWECn4wwLa+val0afxM&#10;e7wcYsdSCIVSK+hjHEvOQ9uj02HlR6R0+/KT0zGtU8fNpOcU7iyXQuTc6YHSh16P+NZj+304OwW2&#10;fTfz8JBtnk9Nty9Ovdt9vDql7u8y8QIs4jX+wbDoJ3Wok1Pjz2QCswqKvNgkdBmkBLYQQoocWKNg&#10;LZ4k8Lri/0vUv1BLAwQUAAAACACHTuJAXoermU8CAADCBAAADgAAAGRycy9lMm9Eb2MueG1srVTL&#10;bhMxFN0j8Q+W93QmaRLaqEkXhLBBUCkg1o7tmbHkF7aTSb4GiR0fweeg/gbHThqadtMFjjS5Hl+f&#10;e8/x8dzc7owmWxmicnZGBxc1JdJyJ5RtZ/Trl+WbK0piYlYw7ayc0b2M9Hb++tVN76dy6DqnhQwE&#10;IDZOez+jXUp+WlWRd9KweOG8tFhsXDAsYRraSgTWA93oaljXk6p3QfjguIwRbxeHRXpEDC8BdE2j&#10;uFw4vjHSpgNqkJolUIqd8pHOS7dNI3n63DRRJqJnFExTeaII4nV+VvMbNm0D853ixxbYS1p4wskw&#10;ZVH0BLVgiZFNUM+gjOLBRdekC+5MdSBSFAGLQf1Em1XHvCxcIHX0J9Hj/4Pln7Z3gSgBJ4wGA0os&#10;Mzjz+x+//vz+SUaDrE/v4xRpK38XjrOIMJPdNcHkf9Agu6Lp/qSp3CXC8XIwqUeT0ZgSjrXhpL4c&#10;F9Grf7t9iOmDdIbkYEYDzqxIybYfY0JFpD6k5GLRaSWWSusyCe36nQ5ky3C+S4z6Af0sTVvSo5Xh&#10;WywTzuDaBm5BaDyYR9uWgmdb4jlyjZHFQDNnabmzBYvdoYOydPCUUUlmvdi0k0y8t4KkvYe0FpeK&#10;5m6MFJRoiTuYo5KZmNIvyUQT2mZoWRwOmfLEbVBx1YmeCJWFvBxfD3GiQsHuw8l1HpQw3aIiT4GS&#10;4NI3lbpisnxsz/S8qvPvyPqEXjR4VLjK/jg4Ikdpt96BTA7XTuxhrh63CyJ/37AA5hsfVNuhveKt&#10;shnWLqDHa5jvzuM54sefnv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Uf9yNgAAAAMAQAADwAA&#10;AAAAAAABACAAAAAiAAAAZHJzL2Rvd25yZXYueG1sUEsBAhQAFAAAAAgAh07iQF6Hq5lPAgAAwgQA&#10;AA4AAAAAAAAAAQAgAAAAJwEAAGRycy9lMm9Eb2MueG1sUEsFBgAAAAAGAAYAWQEAAOgFAAAAAA==&#10;">
                <v:fill on="t" focussize="0,0"/>
                <v:stroke weight="1pt" color="#FF0000" joinstyle="miter"/>
                <v:imagedata o:title=""/>
                <o:lock v:ext="edit" aspectratio="f"/>
                <v:shadow on="t" color="#808080" offset="2pt,2pt" origin="0f,0f" matrix="65536f,0f,0f,65536f"/>
                <v:textbox>
                  <w:txbxContent>
                    <w:p w14:paraId="0E5BF985">
                      <w:pPr>
                        <w:snapToGrid w:val="0"/>
                        <w:rPr>
                          <w:rFonts w:ascii="黑体" w:eastAsia="黑体"/>
                          <w:sz w:val="18"/>
                        </w:rPr>
                      </w:pPr>
                      <w:r>
                        <w:rPr>
                          <w:rFonts w:hint="eastAsia" w:ascii="黑体" w:eastAsia="黑体"/>
                          <w:sz w:val="18"/>
                        </w:rPr>
                        <w:t>后勤保障组（区机关事务局）</w:t>
                      </w:r>
                    </w:p>
                    <w:p w14:paraId="64CA9285">
                      <w:pPr>
                        <w:snapToGrid w:val="0"/>
                        <w:rPr>
                          <w:rFonts w:ascii="黑体" w:eastAsia="黑体"/>
                          <w:sz w:val="32"/>
                          <w:szCs w:val="32"/>
                        </w:rPr>
                      </w:pPr>
                    </w:p>
                    <w:p w14:paraId="636CB8CB">
                      <w:pPr>
                        <w:snapToGrid w:val="0"/>
                        <w:rPr>
                          <w:rFonts w:ascii="黑体" w:eastAsia="黑体"/>
                          <w:sz w:val="32"/>
                          <w:szCs w:val="32"/>
                        </w:rPr>
                      </w:pPr>
                    </w:p>
                  </w:txbxContent>
                </v:textbox>
              </v:rect>
            </w:pict>
          </mc:Fallback>
        </mc:AlternateContent>
      </w:r>
      <w:r>
        <w:rPr>
          <w:rFonts w:eastAsia="方正小标宋简体"/>
          <w:sz w:val="52"/>
          <w:szCs w:val="52"/>
        </w:rPr>
        <mc:AlternateContent>
          <mc:Choice Requires="wps">
            <w:drawing>
              <wp:anchor distT="0" distB="0" distL="114300" distR="114300" simplePos="0" relativeHeight="251723776" behindDoc="0" locked="0" layoutInCell="1" allowOverlap="1">
                <wp:simplePos x="0" y="0"/>
                <wp:positionH relativeFrom="column">
                  <wp:posOffset>4692015</wp:posOffset>
                </wp:positionH>
                <wp:positionV relativeFrom="paragraph">
                  <wp:posOffset>5307330</wp:posOffset>
                </wp:positionV>
                <wp:extent cx="188595" cy="152400"/>
                <wp:effectExtent l="6350" t="22225" r="14605" b="34925"/>
                <wp:wrapNone/>
                <wp:docPr id="1435" name="自选图形 65"/>
                <wp:cNvGraphicFramePr/>
                <a:graphic xmlns:a="http://schemas.openxmlformats.org/drawingml/2006/main">
                  <a:graphicData uri="http://schemas.microsoft.com/office/word/2010/wordprocessingShape">
                    <wps:wsp>
                      <wps:cNvSpPr/>
                      <wps:spPr>
                        <a:xfrm>
                          <a:off x="0" y="0"/>
                          <a:ext cx="188595" cy="152400"/>
                        </a:xfrm>
                        <a:prstGeom prst="rightArrow">
                          <a:avLst>
                            <a:gd name="adj1" fmla="val 50000"/>
                            <a:gd name="adj2" fmla="val 30937"/>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5" o:spid="_x0000_s1026" o:spt="13" type="#_x0000_t13" style="position:absolute;left:0pt;margin-left:369.45pt;margin-top:417.9pt;height:12pt;width:14.85pt;z-index:251723776;mso-width-relative:page;mso-height-relative:page;" fillcolor="#FF0000" filled="t" stroked="t" coordsize="21600,21600" o:gfxdata="UEsDBAoAAAAAAIdO4kAAAAAAAAAAAAAAAAAEAAAAZHJzL1BLAwQUAAAACACHTuJA6OoYvtkAAAAL&#10;AQAADwAAAGRycy9kb3ducmV2LnhtbE2PwU7DMAyG70i8Q2Qkbiwd07qsNJ0QYlIPuzC6e9aEtlri&#10;VEnajbfHnOBo+9Pv7y93N2fZbEIcPEpYLjJgBluvB+wkNJ/7JwEsJoVaWY9GwreJsKvu70pVaH/F&#10;DzMfU8coBGOhJPQpjQXnse2NU3HhR4N0+/LBqURj6LgO6krhzvLnLMu5UwPSh16N5q037eU4OQnB&#10;1+1Uu8Pp0LyeLmlved28z1I+PiyzF2DJ3NIfDL/6pA4VOZ39hDoyK2GzEltCJYjVmjoQsclFDuxM&#10;m/VWAK9K/r9D9QNQSwMEFAAAAAgAh07iQN3xf3I7AgAAjQQAAA4AAABkcnMvZTJvRG9jLnhtbK1U&#10;zW4TMRC+I/EOlu90N0nTplE2FSKEC4JKhQdw/LNr5D9sJ5vcuCGegVuPvAO8TSV4C8bebZqUSw7s&#10;wTtej7+Z75uZnV1vtUIb7oO0psKDsxIjbqhl0tQV/vhh+WKCUYjEMKKs4RXe8YCv58+fzVo35UPb&#10;WMW4RwBiwrR1FW5idNOiCLThmoQz67iBQ2G9JhG2vi6YJy2ga1UMy/KiaK1nzlvKQ4Cvi+4Q94j+&#10;FEArhKR8YelacxM7VM8ViUApNNIFPM/ZCsFpfC9E4BGpCgPTmFcIAvYqrcV8Rqa1J66RtE+BnJLC&#10;E06aSANB91ALEglae/kPlJbU22BFPKNWFx2RrAiwGJRPtLltiOOZC0gd3F708P9g6bvNjUeSQSec&#10;j8YYGaKh5r+//vjz5dv991/3P+/QxTip1LowBedbd+P7XQAzUd4Kr9MbyKBtVna3V5ZvI6LwcTCZ&#10;jK8AnsLRYDw8L7PyxeNl50N8w61Gyaiwl3UTX3pv26wq2bwNMcvL+gwJ+zTASGgF1doQhcYlPH01&#10;D3yGhz6j8mp0mXwgbo8I1kPkBB+skmwplcobX69eKY8AvsLL5UMAuHLkpgxqgdTwEuIjSmAiBHQi&#10;mNqBqsHUmcHRlXCMnLD7tI7cUmYLEpoug3zUMdQycp87t+GEvTYMxZ2DshkYWJyy0ZxhpDjMd7Ky&#10;ZyRSneIJ9JQBiVK9uwona2XZDvqkhUEBTp/XxEOgtctlAvI5++QHXZrl7ScqjcHhPuM+/kX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6hi+2QAAAAsBAAAPAAAAAAAAAAEAIAAAACIAAABkcnMv&#10;ZG93bnJldi54bWxQSwECFAAUAAAACACHTuJA3fF/cjsCAACNBAAADgAAAAAAAAABACAAAAAoAQAA&#10;ZHJzL2Uyb0RvYy54bWxQSwUGAAAAAAYABgBZAQAA1QU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04320" behindDoc="0" locked="0" layoutInCell="1" allowOverlap="1">
                <wp:simplePos x="0" y="0"/>
                <wp:positionH relativeFrom="column">
                  <wp:posOffset>4632960</wp:posOffset>
                </wp:positionH>
                <wp:positionV relativeFrom="paragraph">
                  <wp:posOffset>2806700</wp:posOffset>
                </wp:positionV>
                <wp:extent cx="69850" cy="3098800"/>
                <wp:effectExtent l="6350" t="6350" r="19050" b="19050"/>
                <wp:wrapNone/>
                <wp:docPr id="1416" name="矩形 46"/>
                <wp:cNvGraphicFramePr/>
                <a:graphic xmlns:a="http://schemas.openxmlformats.org/drawingml/2006/main">
                  <a:graphicData uri="http://schemas.microsoft.com/office/word/2010/wordprocessingShape">
                    <wps:wsp>
                      <wps:cNvSpPr/>
                      <wps:spPr>
                        <a:xfrm>
                          <a:off x="0" y="0"/>
                          <a:ext cx="69850" cy="3098800"/>
                        </a:xfrm>
                        <a:prstGeom prst="rect">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rect id="矩形 46" o:spid="_x0000_s1026" o:spt="1" style="position:absolute;left:0pt;margin-left:364.8pt;margin-top:221pt;height:244pt;width:5.5pt;z-index:251704320;mso-width-relative:page;mso-height-relative:page;" fillcolor="#FF0000" filled="t" stroked="t" coordsize="21600,21600" o:gfxdata="UEsDBAoAAAAAAIdO4kAAAAAAAAAAAAAAAAAEAAAAZHJzL1BLAwQUAAAACACHTuJAnqKTltgAAAAL&#10;AQAADwAAAGRycy9kb3ducmV2LnhtbE2PPVPDMAyGd+74Dz5xx0btmtCmIUoHOJYuQGFhcxORBGI5&#10;xO4H/x4xwSjpuVfPW65PflAHmmIfGGE+M6CI69D03CK8vjxc5aBicty4ITAhfFOEdXV+VrqiCUd+&#10;psM2tUpCOBYOoUtpLLSOdUfexVkYieX2HibvkoxTq5vJHSXcD9oas9De9SwfOjfSXUf153bvEeq2&#10;54/N171Nj/bGUv7mN0+5R7y8mJtbUIlO6Q+GX31Rh0qcdmHPTVQDwtKuFoIiZJmVUkIsMyObHcLq&#10;2hjQVan/d6h+AFBLAwQUAAAACACHTuJAINlkWQsCAAAwBAAADgAAAGRycy9lMm9Eb2MueG1srVPN&#10;jtMwEL4j8Q6W7zRpWUo3aroHSrkgWGnhAaaOk1jyHx63aZ8GiRsPweMgXmPHbunS3T30QA7OjD3+&#10;Zr5vxvObndFsKwMqZ2s+HpWcSStco2xX869fVq9mnGEE24B2VtZ8L5HfLF6+mA++khPXO93IwAjE&#10;YjX4mvcx+qooUPTSAI6cl5YOWxcMRHJDVzQBBkI3upiU5bQYXGh8cEIi0u7ycMiPiOESQNe2Ssil&#10;ExsjbTygBqkhEiXslUe+yNW2rRTxc9uijEzXnJjGvFISstdpLRZzqLoAvlfiWAJcUsIjTgaUpaQn&#10;qCVEYJugnkAZJYJD18aRcKY4EMmKEItx+Uibux68zFxIavQn0fH/wYpP29vAVEOTcDWecmbBUM//&#10;fP/5+9cPdjVN+gweKwq787fh6CGZieyuDSb9iQbbZU33J03lLjJBm9Pr2RsSW9DJ6/J6Niuz5sXD&#10;ZR8wfpDOsGTUPFDLspKw/YiRElLo35CUC51WzUppnZ3Qrd/pwLZA7V2tSvpSxXTlLExbNhDByVs6&#10;ZgJoaFsaFjKNJ+Jou5zw7AqeIyfs55BTZUvA/lBBRkhhUBkVZZILql5C8942LO49KWvpTfFUjZEN&#10;Z1rSE0xWjoyg9CWRRE9bYpkac2hFstau2VMrB5pl4vRtA4ESbXxQXU+yjnP1KY4GKSt0HPo0qf/6&#10;GffhoS/u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6ik5bYAAAACwEAAA8AAAAAAAAAAQAgAAAA&#10;IgAAAGRycy9kb3ducmV2LnhtbFBLAQIUABQAAAAIAIdO4kAg2WRZCwIAADAEAAAOAAAAAAAAAAEA&#10;IAAAACcBAABkcnMvZTJvRG9jLnhtbFBLBQYAAAAABgAGAFkBAACkBQAAAAA=&#10;">
                <v:fill on="t" focussize="0,0"/>
                <v:stroke weight="1pt" color="#FFFF00" joinstyle="miter"/>
                <v:imagedata o:title=""/>
                <o:lock v:ext="edit" aspectratio="f"/>
              </v:rect>
            </w:pict>
          </mc:Fallback>
        </mc:AlternateContent>
      </w:r>
      <w:r>
        <w:rPr>
          <w:rFonts w:eastAsia="方正小标宋简体"/>
          <w:sz w:val="52"/>
          <w:szCs w:val="52"/>
        </w:rPr>
        <mc:AlternateContent>
          <mc:Choice Requires="wps">
            <w:drawing>
              <wp:anchor distT="0" distB="0" distL="114300" distR="114300" simplePos="0" relativeHeight="251691008" behindDoc="0" locked="0" layoutInCell="1" allowOverlap="1">
                <wp:simplePos x="0" y="0"/>
                <wp:positionH relativeFrom="column">
                  <wp:posOffset>3794125</wp:posOffset>
                </wp:positionH>
                <wp:positionV relativeFrom="paragraph">
                  <wp:posOffset>3574415</wp:posOffset>
                </wp:positionV>
                <wp:extent cx="645795" cy="344805"/>
                <wp:effectExtent l="6350" t="6350" r="33655" b="48895"/>
                <wp:wrapNone/>
                <wp:docPr id="1403" name="矩形 33"/>
                <wp:cNvGraphicFramePr/>
                <a:graphic xmlns:a="http://schemas.openxmlformats.org/drawingml/2006/main">
                  <a:graphicData uri="http://schemas.microsoft.com/office/word/2010/wordprocessingShape">
                    <wps:wsp>
                      <wps:cNvSpPr/>
                      <wps:spPr>
                        <a:xfrm>
                          <a:off x="0" y="0"/>
                          <a:ext cx="645795" cy="34480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A762264">
                            <w:pPr>
                              <w:snapToGrid w:val="0"/>
                              <w:rPr>
                                <w:rFonts w:ascii="黑体" w:eastAsia="黑体"/>
                                <w:sz w:val="16"/>
                              </w:rPr>
                            </w:pPr>
                            <w:r>
                              <w:rPr>
                                <w:rFonts w:hint="eastAsia" w:ascii="黑体" w:eastAsia="黑体"/>
                                <w:sz w:val="16"/>
                              </w:rPr>
                              <w:t>区人民政府专家组</w:t>
                            </w:r>
                          </w:p>
                        </w:txbxContent>
                      </wps:txbx>
                      <wps:bodyPr wrap="square" upright="1"/>
                    </wps:wsp>
                  </a:graphicData>
                </a:graphic>
              </wp:anchor>
            </w:drawing>
          </mc:Choice>
          <mc:Fallback>
            <w:pict>
              <v:rect id="矩形 33" o:spid="_x0000_s1026" o:spt="1" style="position:absolute;left:0pt;margin-left:298.75pt;margin-top:281.45pt;height:27.15pt;width:50.85pt;z-index:251691008;mso-width-relative:page;mso-height-relative:page;" fillcolor="#FFFF00" filled="t" stroked="t" coordsize="21600,21600" o:gfxdata="UEsDBAoAAAAAAIdO4kAAAAAAAAAAAAAAAAAEAAAAZHJzL1BLAwQUAAAACACHTuJAhA65etgAAAAL&#10;AQAADwAAAGRycy9kb3ducmV2LnhtbE2PQU7DMBBF90jcwRokNog6iZQEhziVQOqGFW05gBObOMUe&#10;R7HblNszrGD3R/P05027vXrHLmaJU0AJ+SYDZnAIesJRwsdx9/gELCaFWrmARsK3ibDtbm9a1eiw&#10;4t5cDmlkVIKxURJsSnPDeRys8SpuwmyQdp9h8SrRuIxcL2qlcu94kWUV92pCumDVbF6tGb4OZy/B&#10;DW96nR5yUZ76cV+frN+9v3gp7+/y7BlYMtf0B8OvPqlDR059OKOOzEkoRV0SSqEqBDAiKiEKYD2F&#10;vC6Ady3//0P3A1BLAwQUAAAACACHTuJAYKKK9E4CAADBBAAADgAAAGRycy9lMm9Eb2MueG1srVTL&#10;rtMwEN0j8Q+W9zTp87ZR07uglA2CKxXE2rWdxJJf2G6Tfg0SOz6Cz0H8BmMnlPay6QJHSmbiyZk5&#10;Z8ZZP3ZKohN3Xhhd4vEox4hrapjQdYk/fdy9WmLkA9GMSKN5ic/c48fNyxfr1hZ8YhojGXcIQLQv&#10;WlviJgRbZJmnDVfEj4zlGjYr4xQJ4Lo6Y460gK5kNsnzRdYax6wzlHsPb7f9Jh4Q3T2ApqoE5VtD&#10;j4rr0KM6LkkASr4R1uNNqraqOA0fqsrzgGSJgWlId0gC9iHes82aFLUjthF0KIHcU8IzTooIDUkv&#10;UFsSCDo68Q+UEtQZb6owokZlPZGkCLAY58+02TfE8sQFpPb2Irr/f7D0/enJIcFgEmb5FCNNFPT8&#10;19fvP398Q9Np1Ke1voCwvX1yg+fBjGS7yqn4BBqoS5qeL5ryLiAKLxez+cNqjhGFrelstsznETP7&#10;+7F1PrzlRqFolNhBy5KS5PTOhz70T0jM5Y0UbCekTI6rD6+lQycC7d3BylNHAf0mTGrUAsHJA2wj&#10;SmBoKxgWMJUF4l7XKeHNJ/4WOYc11H0TFivbEt/0FaStGEYKJQKPcpGi4YS90QyFswVlNZwpHKtR&#10;nGEkORzBaKXIQIS8JxLoSR2heRpwkCk65ggZ9w1rERNRyOl8NRljcGDaJ4tVXBgRWUNGGhxGzoTP&#10;IjRpxmLXIsYN62Uer4H1BT317ipxFsejH4hohe7QAZloHgw7w2y1cLhA5C9H4oD50TpRN1DeOAHH&#10;OJjsBDqcwnh0rn2wr/88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EDrl62AAAAAsBAAAPAAAA&#10;AAAAAAEAIAAAACIAAABkcnMvZG93bnJldi54bWxQSwECFAAUAAAACACHTuJAYKKK9E4CAADBBAAA&#10;DgAAAAAAAAABACAAAAAnAQAAZHJzL2Uyb0RvYy54bWxQSwUGAAAAAAYABgBZAQAA5wUAAAAA&#10;">
                <v:fill on="t" focussize="0,0"/>
                <v:stroke weight="1pt" color="#FF0000" joinstyle="miter"/>
                <v:imagedata o:title=""/>
                <o:lock v:ext="edit" aspectratio="f"/>
                <v:shadow on="t" color="#808080" offset="2pt,2pt" origin="0f,0f" matrix="65536f,0f,0f,65536f"/>
                <v:textbox>
                  <w:txbxContent>
                    <w:p w14:paraId="3A762264">
                      <w:pPr>
                        <w:snapToGrid w:val="0"/>
                        <w:rPr>
                          <w:rFonts w:ascii="黑体" w:eastAsia="黑体"/>
                          <w:sz w:val="16"/>
                        </w:rPr>
                      </w:pPr>
                      <w:r>
                        <w:rPr>
                          <w:rFonts w:hint="eastAsia" w:ascii="黑体" w:eastAsia="黑体"/>
                          <w:sz w:val="16"/>
                        </w:rPr>
                        <w:t>区人民政府专家组</w:t>
                      </w:r>
                    </w:p>
                  </w:txbxContent>
                </v:textbox>
              </v:rect>
            </w:pict>
          </mc:Fallback>
        </mc:AlternateContent>
      </w:r>
      <w:r>
        <w:rPr>
          <w:rFonts w:eastAsia="方正小标宋简体"/>
          <w:sz w:val="52"/>
          <w:szCs w:val="52"/>
        </w:rPr>
        <mc:AlternateContent>
          <mc:Choice Requires="wps">
            <w:drawing>
              <wp:anchor distT="0" distB="0" distL="114300" distR="114300" simplePos="0" relativeHeight="251663360" behindDoc="0" locked="0" layoutInCell="1" allowOverlap="1">
                <wp:simplePos x="0" y="0"/>
                <wp:positionH relativeFrom="column">
                  <wp:posOffset>3004820</wp:posOffset>
                </wp:positionH>
                <wp:positionV relativeFrom="paragraph">
                  <wp:posOffset>3979545</wp:posOffset>
                </wp:positionV>
                <wp:extent cx="937895" cy="147955"/>
                <wp:effectExtent l="0" t="234315" r="0" b="208280"/>
                <wp:wrapNone/>
                <wp:docPr id="1376" name="自选图形 4"/>
                <wp:cNvGraphicFramePr/>
                <a:graphic xmlns:a="http://schemas.openxmlformats.org/drawingml/2006/main">
                  <a:graphicData uri="http://schemas.microsoft.com/office/word/2010/wordprocessingShape">
                    <wps:wsp>
                      <wps:cNvSpPr/>
                      <wps:spPr>
                        <a:xfrm rot="2099312">
                          <a:off x="0" y="0"/>
                          <a:ext cx="937895" cy="147955"/>
                        </a:xfrm>
                        <a:prstGeom prst="rightArrow">
                          <a:avLst>
                            <a:gd name="adj1" fmla="val 50000"/>
                            <a:gd name="adj2" fmla="val 15847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 o:spid="_x0000_s1026" o:spt="13" type="#_x0000_t13" style="position:absolute;left:0pt;margin-left:236.6pt;margin-top:313.35pt;height:11.65pt;width:73.85pt;rotation:2293009f;z-index:251663360;mso-width-relative:page;mso-height-relative:page;" fillcolor="#FF0000" filled="t" stroked="t" coordsize="21600,21600" o:gfxdata="UEsDBAoAAAAAAIdO4kAAAAAAAAAAAAAAAAAEAAAAZHJzL1BLAwQUAAAACACHTuJAmGKxTNkAAAAL&#10;AQAADwAAAGRycy9kb3ducmV2LnhtbE2PwU7DMAyG70i8Q2Qkbixpx7pRmk4CiQsSiA0uu2WNaasl&#10;TtVk6/b2mBPcbPnT7++v1mfvxAnH2AfSkM0UCKQm2J5aDV+fL3crEDEZssYFQg0XjLCur68qU9ow&#10;0QZP29QKDqFYGg1dSkMpZWw69CbOwoDEt+8wepN4HVtpRzNxuHcyV6qQ3vTEHzoz4HOHzWF79Bqe&#10;uvdpcXGb+Laz9DHPDkG9xqD17U2mHkEkPKc/GH71WR1qdtqHI9konIb75TxnVEORF0sQTBS5egCx&#10;52GhFMi6kv871D9QSwMEFAAAAAgAh07iQMSn/ZdGAgAAmwQAAA4AAABkcnMvZTJvRG9jLnhtbK1U&#10;y47TMBTdI/EPlvdMkj6mbdR0hChlg2CkgQ9wbacx8gvbbdodO8Q3sGPJP8DfjAR/wbWTKe2w6YIs&#10;ouv4+txzzvXN/GavJNpx54XRFS6ucoy4poYJvanw+3erZ1OMfCCaEWk0r/CBe3yzePpk3tqSD0xj&#10;JOMOAYj2ZWsr3IRgyyzztOGK+CtjuYbN2jhFAizdJmOOtICuZDbI8+usNY5ZZyj3Hr4uu03cI7pL&#10;AE1dC8qXhm4V16FDdVySAJJ8I6zHi8S2rjkNb+va84BkhUFpSG8oAvE6vrPFnJQbR2wjaE+BXELh&#10;kSZFhIaiR6glCQRtnfgHSgnqjDd1uKJGZZ2Q5AioKPJH3tw1xPKkBaz29mi6/3+w9M3u1iHB4CYM&#10;J9cYaaKg578+f//96cv915/3P76hUTSptb6E3Dt76/qVhzAq3tdOIWfA2UE+mw2LQfIBlKF9svlw&#10;tJnvA6LwcTacTGdjjChsFaPJbDyOFbIOKkJa58MrbhSKQYWd2DThuXOmTdBk99qH5DXr6RL2ocCo&#10;VhJatyMSjXN4+tae5AxOc4rxdASCu8I9JFB4KB3xvZGCrYSUaeE26xfSIcCv8Gr1UAGOnKVJjVpQ&#10;NZgAAUQJzEcN9xJCZcFjrzdJwtkRf44csXtaZ2mR2ZL4pmOQtjqJSgTuQAcpG07YS81QOFhooobx&#10;xZGN4gwjyWHaY5QyAxHykkyQJzX0Jra/a3iM1oYd4Na0MDag6eOWOCi0talPID6xj3lwZ1Nf+/mK&#10;Q3G6Trh//ym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hisUzZAAAACwEAAA8AAAAAAAAAAQAg&#10;AAAAIgAAAGRycy9kb3ducmV2LnhtbFBLAQIUABQAAAAIAIdO4kDEp/2XRgIAAJsEAAAOAAAAAAAA&#10;AAEAIAAAACgBAABkcnMvZTJvRG9jLnhtbFBLBQYAAAAABgAGAFkBAADg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8960" behindDoc="0" locked="0" layoutInCell="1" allowOverlap="1">
                <wp:simplePos x="0" y="0"/>
                <wp:positionH relativeFrom="column">
                  <wp:posOffset>3027045</wp:posOffset>
                </wp:positionH>
                <wp:positionV relativeFrom="paragraph">
                  <wp:posOffset>3676650</wp:posOffset>
                </wp:positionV>
                <wp:extent cx="757555" cy="176530"/>
                <wp:effectExtent l="15240" t="10160" r="8255" b="22860"/>
                <wp:wrapNone/>
                <wp:docPr id="1401" name="自选图形 31"/>
                <wp:cNvGraphicFramePr/>
                <a:graphic xmlns:a="http://schemas.openxmlformats.org/drawingml/2006/main">
                  <a:graphicData uri="http://schemas.microsoft.com/office/word/2010/wordprocessingShape">
                    <wps:wsp>
                      <wps:cNvSpPr/>
                      <wps:spPr>
                        <a:xfrm>
                          <a:off x="0" y="0"/>
                          <a:ext cx="757555" cy="176530"/>
                        </a:xfrm>
                        <a:prstGeom prst="leftArrow">
                          <a:avLst>
                            <a:gd name="adj1" fmla="val 50000"/>
                            <a:gd name="adj2" fmla="val 10728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31" o:spid="_x0000_s1026" o:spt="66" type="#_x0000_t66" style="position:absolute;left:0pt;margin-left:238.35pt;margin-top:289.5pt;height:13.9pt;width:59.65pt;z-index:251688960;mso-width-relative:page;mso-height-relative:page;" fillcolor="#FF0000" filled="t" stroked="t" coordsize="21600,21600" o:gfxdata="UEsDBAoAAAAAAIdO4kAAAAAAAAAAAAAAAAAEAAAAZHJzL1BLAwQUAAAACACHTuJAq1p+idkAAAAL&#10;AQAADwAAAGRycy9kb3ducmV2LnhtbE2Py07DMBBF90j8gzVI7KhTRJ0mxOkCFVhUQqLwAU482FH9&#10;CLHblL9nWNHdjObozrnN5uwdO+GUhhgkLBcFMAx91EMwEj4/nu/WwFJWQSsXA0r4wQSb9vqqUbWO&#10;c3jH0z4bRiEh1UqCzXmsOU+9Ra/SIo4Y6PYVJ68yrZPhelIzhXvH74tCcK+GQB+sGvHJYn/YH70E&#10;lb8Nbl/eDlvkbmcq26XXeSfl7c2yeASW8Zz/YfjTJ3VoyamLx6ATcxIeSlESKmFVVlSKiFUlaOgk&#10;iEKsgbcNv+zQ/gJQSwMEFAAAAAgAh07iQLR3/us8AgAAjQQAAA4AAABkcnMvZTJvRG9jLnhtbK1U&#10;zY7TMBC+I/EOlu9sku52u6qarhClXBCstPAArn8SI/9hu01744Z4Bm4c9x3gbVaCt2DsZLvtcumB&#10;HJxxPP5mvm9mMrveaoU23AdpTY2rsxIjbqhl0jQ1/vhh+eIKoxCJYURZw2u84wFfz58/m3Vuyke2&#10;tYpxjwDEhGnnatzG6KZFEWjLNQln1nEDh8J6TSJsfVMwTzpA16oYleVl0VnPnLeUhwBfF/0hHhD9&#10;KYBWCEn5wtK15ib2qJ4rEoFSaKULeJ6zFYLT+F6IwCNSNQamMa8QBOxVWov5jEwbT1wr6ZACOSWF&#10;J5w0kQaC7qEWJBK09vIfKC2pt8GKeEatLnoiWRFgUZVPtLltieOZC0gd3F708P9g6bvNjUeSQSdc&#10;lBVGhmio+e+vd3++fLv//uv+5w90XiWVOhem4HzrbvywC2AmylvhdXoDGbTNyu72yvJtRBQ+TsaT&#10;8XiMEYWjanI5Ps/KF4+XnQ/xDbcaJaPGiov40nvbZVHJ5m2IWV02JEjYJ0hWaAXF2hCFxiU8QzEP&#10;fEaHPlU5GV1dJCeIO0CC9RA54QerJFtKpfLGN6tXyiPAr/Fy+RABrhy5KYM6IDWaQAKIEpgIAZ0I&#10;pnagajBNpnB0JRwjJ+whrSO3lNmChLbPIB/1FLWM3OfObTlhrw1DceegbAYGFqdsNGcYKQ7znazs&#10;GYlUp3gCPWVAolTvvsLJWlm2gz7pYFCA0+c18RBo7bxsWqhWbpB8A7o0yztMVBqDw33GffyLz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1p+idkAAAALAQAADwAAAAAAAAABACAAAAAiAAAAZHJz&#10;L2Rvd25yZXYueG1sUEsBAhQAFAAAAAgAh07iQLR3/us8AgAAjQQAAA4AAAAAAAAAAQAgAAAAKAEA&#10;AGRycy9lMm9Eb2MueG1sUEsFBgAAAAAGAAYAWQEAANY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24800" behindDoc="0" locked="0" layoutInCell="1" allowOverlap="1">
                <wp:simplePos x="0" y="0"/>
                <wp:positionH relativeFrom="column">
                  <wp:posOffset>4702810</wp:posOffset>
                </wp:positionH>
                <wp:positionV relativeFrom="paragraph">
                  <wp:posOffset>3151505</wp:posOffset>
                </wp:positionV>
                <wp:extent cx="163830" cy="201295"/>
                <wp:effectExtent l="6350" t="32385" r="20320" b="33020"/>
                <wp:wrapNone/>
                <wp:docPr id="1436" name="自选图形 66"/>
                <wp:cNvGraphicFramePr/>
                <a:graphic xmlns:a="http://schemas.openxmlformats.org/drawingml/2006/main">
                  <a:graphicData uri="http://schemas.microsoft.com/office/word/2010/wordprocessingShape">
                    <wps:wsp>
                      <wps:cNvSpPr/>
                      <wps:spPr>
                        <a:xfrm>
                          <a:off x="0" y="0"/>
                          <a:ext cx="163830" cy="201295"/>
                        </a:xfrm>
                        <a:prstGeom prst="rightArrow">
                          <a:avLst>
                            <a:gd name="adj1" fmla="val 50000"/>
                            <a:gd name="adj2" fmla="val 2500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6" o:spid="_x0000_s1026" o:spt="13" type="#_x0000_t13" style="position:absolute;left:0pt;margin-left:370.3pt;margin-top:248.15pt;height:15.85pt;width:12.9pt;z-index:251724800;mso-width-relative:page;mso-height-relative:page;" fillcolor="#FF0000" filled="t" stroked="t" coordsize="21600,21600" o:gfxdata="UEsDBAoAAAAAAIdO4kAAAAAAAAAAAAAAAAAEAAAAZHJzL1BLAwQUAAAACACHTuJAHLZ9PdkAAAAL&#10;AQAADwAAAGRycy9kb3ducmV2LnhtbE2PMU/DMBCFdyT+g3VIbNROCW4b4nRAYmBAiIDoekmOJBCf&#10;09htyr/HTGU8vU/vfZdvT3YQR5p879hAslAgiGvX9NwaeH97vFmD8AG5wcExGfghD9vi8iLHrHEz&#10;v9KxDK2IJewzNNCFMGZS+roji37hRuKYfbrJYojn1MpmwjmW20EuldLSYs9xocORHjqqv8uDNYBP&#10;VeLx6yXZ4cec7kuN8zPtjbm+StQ9iECncIbhTz+qQxGdKnfgxovBwCpVOqIG0o2+BRGJldYpiMrA&#10;3XKtQBa5/P9D8QtQSwMEFAAAAAgAh07iQMHLDgE3AgAAjQQAAA4AAABkcnMvZTJvRG9jLnhtbK1U&#10;S44TMRDdI3EHy3vSSYcJQ5TOCBHCBsFIAwdwbHfayD/KTjrZsUOcgR1L7gC3GQluQdndk0mGTRZk&#10;0Sm3y6/ee+Xq2dXOaLKVEJSzFR0NhpRIy51Qdl3RD++XTy4pCZFZwbSzsqJ7GejV/PGjWeunsnSN&#10;00ICQRAbpq2vaBOjnxZF4I00LAyclxY3aweGRVzCuhDAWkQ3uiiHw0nROhAeHJch4NtFt0l7RDgH&#10;0NW14nLh+MZIGztUkJpFlBQa5QOdZ7Z1LXl8V9dBRqIrikpjfmIRjFfpWcxnbLoG5hvFewrsHAoP&#10;NBmmLBY9QC1YZGQD6h8oozi44Oo44M4UnZDsCKoYDR94c9MwL7MWtDr4g+nh/8Hyt9trIErgTXg6&#10;nlBimcGe//7y48/nr7ffft3+/E4mk+RS68MUk2/8NfSrgGGSvKvBpH8UQ3bZ2f3BWbmLhOPL0WR8&#10;OUbPOW6h0PL5RcIs7g97CPG1dIakoKKg1k18AeDa7Crbvgkx2yt6hkx8HFFSG43d2jJNLob467t5&#10;lFMe55Qpqa/bIyKDu8oJPjitxFJpnRewXr3UQBC+osvlXQE8cpKmLWlRYPkMsQlnOBE13kQMjUdX&#10;g11nBSdHwilywu5pnaQlZgsWmo5B3uoUGhUl5JvbSCZeWUHi3mPbLA4sTWyMFJRoifOdopwZmdLn&#10;ZKI8bbE1qd9dh1O0cmKP96TFQUFNnzYMsNDG5zah+Mw+5eEtzW3tJyqNwfE6495/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y2fT3ZAAAACwEAAA8AAAAAAAAAAQAgAAAAIgAAAGRycy9kb3du&#10;cmV2LnhtbFBLAQIUABQAAAAIAIdO4kDByw4BNwIAAI0EAAAOAAAAAAAAAAEAIAAAACgBAABkcnMv&#10;ZTJvRG9jLnhtbFBLBQYAAAAABgAGAFkBAADRBQAAAAA=&#10;" adj="16200,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61312" behindDoc="0" locked="0" layoutInCell="1" allowOverlap="1">
                <wp:simplePos x="0" y="0"/>
                <wp:positionH relativeFrom="column">
                  <wp:posOffset>4652010</wp:posOffset>
                </wp:positionH>
                <wp:positionV relativeFrom="paragraph">
                  <wp:posOffset>2776855</wp:posOffset>
                </wp:positionV>
                <wp:extent cx="207010" cy="166370"/>
                <wp:effectExtent l="6350" t="22225" r="15240" b="40005"/>
                <wp:wrapNone/>
                <wp:docPr id="1374" name="自选图形 2"/>
                <wp:cNvGraphicFramePr/>
                <a:graphic xmlns:a="http://schemas.openxmlformats.org/drawingml/2006/main">
                  <a:graphicData uri="http://schemas.microsoft.com/office/word/2010/wordprocessingShape">
                    <wps:wsp>
                      <wps:cNvSpPr/>
                      <wps:spPr>
                        <a:xfrm>
                          <a:off x="0" y="0"/>
                          <a:ext cx="207010" cy="166370"/>
                        </a:xfrm>
                        <a:prstGeom prst="rightArrow">
                          <a:avLst>
                            <a:gd name="adj1" fmla="val 50000"/>
                            <a:gd name="adj2" fmla="val 3110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 o:spid="_x0000_s1026" o:spt="13" type="#_x0000_t13" style="position:absolute;left:0pt;margin-left:366.3pt;margin-top:218.65pt;height:13.1pt;width:16.3pt;z-index:251661312;mso-width-relative:page;mso-height-relative:page;" fillcolor="#FF0000" filled="t" stroked="t" coordsize="21600,21600" o:gfxdata="UEsDBAoAAAAAAIdO4kAAAAAAAAAAAAAAAAAEAAAAZHJzL1BLAwQUAAAACACHTuJAUJ+W89kAAAAL&#10;AQAADwAAAGRycy9kb3ducmV2LnhtbE2PwU7DMAyG70i8Q2Qkbixdy1pUmk4IMamHXdi6e9aYtlri&#10;VEnajbcnnOBo+9Pv76+2N6PZgs6PlgSsVwkwpM6qkXoB7XH39ALMB0lKakso4Bs9bOv7u0qWyl7p&#10;E5dD6FkMIV9KAUMIU8m57wY00q/shBRvX9YZGeLoeq6cvMZwo3maJDk3cqT4YZATvg/YXQ6zEeBs&#10;082N2Z/27dvpEnaaN+3HIsTjwzp5BRbwFv5g+NWP6lBHp7OdSXmmBRRZmkdUwHNWZMAiUeSbFNg5&#10;bvJsA7yu+P8O9Q9QSwMEFAAAAAgAh07iQErANhw3AgAAjAQAAA4AAABkcnMvZTJvRG9jLnhtbK1U&#10;zY7TMBC+I/EOlu80P4UWRU1XiFIuCFZaeADXdhIj/2G7TXvjhngGbhx5B3ibleAtGDvZbrtceiAH&#10;ZxyPv5nvm5ksrvZKoh13Xhhd42KSY8Q1NUzotsYf3q+fPMfIB6IZkUbzGh+4x1fLx48Wva14aToj&#10;GXcIQLSvelvjLgRbZZmnHVfET4zlGg4b4xQJsHVtxhzpAV3JrMzzWdYbx6wzlHsPX1fDIR4R3SWA&#10;pmkE5StDt4rrMKA6LkkASr4T1uNlyrZpOA3vmsbzgGSNgWlIKwQBexPXbLkgVeuI7QQdUyCXpPCA&#10;kyJCQ9Aj1IoEgrZO/AOlBHXGmyZMqFHZQCQpAiyK/IE2Nx2xPHEBqb09iu7/Hyx9u7t2SDDohOn8&#10;KUaaKKj57y8//nz+evvt1+3P76iMIvXWV+B7Y6/duPNgRsb7xqn4Bi5on4Q9HIXl+4AofCzzObDD&#10;iMJRMZtN50n47P6ydT685kahaNTYibYLL5wzfRKV7N74kNRlY4KEfSwwapSEYu2IRM9yeMZinviU&#10;pz7Toshn0Qfijohg3UWO8N5IwdZCyrRx7ealdAjga7xe3wWAK2duUqMeSJVziI8ogYFooBHBVBZE&#10;9bpNDM6u+HPkiD2mdeYWM1sR3w0ZpKOBoRKBu9S4HSfslWYoHCxUTcO84piN4gwjyWG8o5U8AxHy&#10;Ek+gJzVIFOs9VDhaG8MO0CY9zAlw+rQlDgJtbSoTkE/ZRz9o0iTvOFBxCk73Cff+J7L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CflvPZAAAACwEAAA8AAAAAAAAAAQAgAAAAIgAAAGRycy9kb3du&#10;cmV2LnhtbFBLAQIUABQAAAAIAIdO4kBKwDYcNwIAAIwEAAAOAAAAAAAAAAEAIAAAACg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62336" behindDoc="0" locked="0" layoutInCell="1" allowOverlap="1">
                <wp:simplePos x="0" y="0"/>
                <wp:positionH relativeFrom="column">
                  <wp:posOffset>4429125</wp:posOffset>
                </wp:positionH>
                <wp:positionV relativeFrom="paragraph">
                  <wp:posOffset>2776855</wp:posOffset>
                </wp:positionV>
                <wp:extent cx="232410" cy="167005"/>
                <wp:effectExtent l="7620" t="20320" r="7620" b="22225"/>
                <wp:wrapNone/>
                <wp:docPr id="1375" name="自选图形 3"/>
                <wp:cNvGraphicFramePr/>
                <a:graphic xmlns:a="http://schemas.openxmlformats.org/drawingml/2006/main">
                  <a:graphicData uri="http://schemas.microsoft.com/office/word/2010/wordprocessingShape">
                    <wps:wsp>
                      <wps:cNvSpPr/>
                      <wps:spPr>
                        <a:xfrm>
                          <a:off x="0" y="0"/>
                          <a:ext cx="232410" cy="167005"/>
                        </a:xfrm>
                        <a:prstGeom prst="leftArrow">
                          <a:avLst>
                            <a:gd name="adj1" fmla="val 50000"/>
                            <a:gd name="adj2" fmla="val 3479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3" o:spid="_x0000_s1026" o:spt="66" type="#_x0000_t66" style="position:absolute;left:0pt;margin-left:348.75pt;margin-top:218.65pt;height:13.15pt;width:18.3pt;z-index:251662336;mso-width-relative:page;mso-height-relative:page;" fillcolor="#FF0000" filled="t" stroked="t" coordsize="21600,21600" o:gfxdata="UEsDBAoAAAAAAIdO4kAAAAAAAAAAAAAAAAAEAAAAZHJzL1BLAwQUAAAACACHTuJAVQeWpNkAAAAL&#10;AQAADwAAAGRycy9kb3ducmV2LnhtbE2Py07DMBBF90j8gzVI7KgTUpI2xOkCFVhUQqLwAZN4akf1&#10;I8RuU/4es4LlzBzdObfZXKxhZ5rC4J2AfJEBI9d7OTgl4PPj+W4FLER0Eo13JOCbAmza66sGa+ln&#10;907nfVQshbhQowAd41hzHnpNFsPCj+TS7eAnizGNk+JywjmFW8Pvs6zkFgeXPmgc6UlTf9yfrACM&#10;X4q2L2/HLXGzU2vdhdd5J8TtTZ49Aot0iX8w/OondWiTU+dPTgZmBJTr6iGhApZFVQBLRFUsc2Bd&#10;2pRFCbxt+P8O7Q9QSwMEFAAAAAgAh07iQH+0Fsg6AgAAiwQAAA4AAABkcnMvZTJvRG9jLnhtbK1U&#10;zY7TMBC+I/EOlu80P91uoWq6QpRyQbDSwgO4sZ0Y+Q/bbdobN8QzcNsj7wBvsxK8BWMn222XSw/k&#10;4Izj8TfzfTOT+dVOSbRlzgujK1yMcoyYrg0Vuqnwxw+rZ88x8oFoSqTRrMJ75vHV4umTeWdnrDSt&#10;kZQ5BCDazzpb4TYEO8syX7dMET8ylmk45MYpEmDrmow60gG6klmZ55dZZxy1ztTMe/i67A/xgOjO&#10;ATSci5otTb1RTIce1TFJAlDyrbAeL1K2nLM6vOfcs4BkhYFpSCsEAXsd12wxJ7PGEduKekiBnJPC&#10;I06KCA1BD1BLEgjaOPEPlBK1M97wMKqNynoiSRFgUeSPtLlpiWWJC0jt7UF0//9g63fba4cEhU4Y&#10;TycYaaKg5r+//vjz5dvd9193P2/ROIrUWT8D3xt77YadBzMy3nGn4hu4oF0Sdn8Qlu0CquFjOS4v&#10;CpC8hqPicprnk4iZPVy2zoc3zCgUjQpLxsNL50yXNCXbtz4kcemQH6GfCoy4klCrLZFoksMz1PLI&#10;pzz2GV9MXyQfCDsggnUfOMJ7IwVdCSnTxjXrV9IhgK/wanUfAK6cuEmNOuBUAiegR2AeOPQhmMqC&#10;pl43icHJFX+KHLEHNU7cYmZL4ts+g3TUM1QiMJf6tmWEvtYUhb2FomkYVxyzUYxiJBlMd7SSZyBC&#10;nuMJ9KSGysRy9wWO1trQPXRJB2MCnD5viINAG+tE00KxipR99IMeTVUd5ikOwfE+4T78Qx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UHlqTZAAAACwEAAA8AAAAAAAAAAQAgAAAAIgAAAGRycy9k&#10;b3ducmV2LnhtbFBLAQIUABQAAAAIAIdO4kB/tBbIOgIAAIsEAAAOAAAAAAAAAAEAIAAAACgBAABk&#10;cnMvZTJvRG9jLnhtbFBLBQYAAAAABgAGAFkBAADUBQ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9984" behindDoc="0" locked="0" layoutInCell="1" allowOverlap="1">
                <wp:simplePos x="0" y="0"/>
                <wp:positionH relativeFrom="column">
                  <wp:posOffset>3784600</wp:posOffset>
                </wp:positionH>
                <wp:positionV relativeFrom="paragraph">
                  <wp:posOffset>2752725</wp:posOffset>
                </wp:positionV>
                <wp:extent cx="639445" cy="727710"/>
                <wp:effectExtent l="6350" t="6350" r="40005" b="46990"/>
                <wp:wrapNone/>
                <wp:docPr id="1402" name="矩形 32"/>
                <wp:cNvGraphicFramePr/>
                <a:graphic xmlns:a="http://schemas.openxmlformats.org/drawingml/2006/main">
                  <a:graphicData uri="http://schemas.microsoft.com/office/word/2010/wordprocessingShape">
                    <wps:wsp>
                      <wps:cNvSpPr/>
                      <wps:spPr>
                        <a:xfrm>
                          <a:off x="0" y="0"/>
                          <a:ext cx="639445" cy="72771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2E703DC">
                            <w:pPr>
                              <w:spacing w:line="240" w:lineRule="exact"/>
                              <w:rPr>
                                <w:rFonts w:eastAsia="黑体"/>
                                <w:sz w:val="16"/>
                              </w:rPr>
                            </w:pPr>
                            <w:r>
                              <w:rPr>
                                <w:rFonts w:hint="eastAsia" w:ascii="黑体" w:eastAsia="黑体"/>
                                <w:sz w:val="16"/>
                              </w:rPr>
                              <w:t>区生产安全事故应急救援现场应急救援指挥部</w:t>
                            </w:r>
                          </w:p>
                        </w:txbxContent>
                      </wps:txbx>
                      <wps:bodyPr wrap="square" upright="1"/>
                    </wps:wsp>
                  </a:graphicData>
                </a:graphic>
              </wp:anchor>
            </w:drawing>
          </mc:Choice>
          <mc:Fallback>
            <w:pict>
              <v:rect id="矩形 32" o:spid="_x0000_s1026" o:spt="1" style="position:absolute;left:0pt;margin-left:298pt;margin-top:216.75pt;height:57.3pt;width:50.35pt;z-index:251689984;mso-width-relative:page;mso-height-relative:page;" fillcolor="#FFFF00" filled="t" stroked="t" coordsize="21600,21600" o:gfxdata="UEsDBAoAAAAAAIdO4kAAAAAAAAAAAAAAAAAEAAAAZHJzL1BLAwQUAAAACACHTuJAzFjxR9kAAAAL&#10;AQAADwAAAGRycy9kb3ducmV2LnhtbE2PwU7DMBBE70j8g7VIXBB1Qpu0CXEqgdQLJ1r4ACde4pR4&#10;HcVuU/6e5USPoxnNvKm2FzeIM06h96QgXSQgkFpveuoUfH7sHjcgQtRk9OAJFfxggG19e1Pp0viZ&#10;9ng+xE5wCYVSK7AxjqWUobXodFj4EYm9Lz85HVlOnTSTnrncDfIpSXLpdE+8YPWIrxbb78PJKRja&#10;NzP3D2mRHZtuvz5at3t/cUrd36XJM4iIl/gfhj98RoeamRp/IhPEoCArcv4SFayWywwEJ/IiX4No&#10;2FptUpB1Ja8/1L9QSwMEFAAAAAgAh07iQC0XDURPAgAAwQQAAA4AAABkcnMvZTJvRG9jLnhtbK1U&#10;S27bMBTcF+gdCO4bybITJ0bsLOqmm6INkBZd0yQlEeCvJG3ZpynQXQ/R4xS9Roe048bJJovKgPye&#10;+DTvzXCo65ut0WQjQ1TOzunorKZEWu6Est2cfvl8++aSkpiYFUw7K+d0JyO9Wbx+dT34mWxc77SQ&#10;gQDExtng57RPyc+qKvJeGhbPnJcWi60LhiWkoatEYAPQja6aur6oBheED47LGPF0uV+kB8TwEkDX&#10;torLpeNrI23aowapWQKl2Csf6aJM27aSp09tG2Uiek7BNJU7miBe5Xu1uGazLjDfK34Ygb1khCec&#10;DFMWTY9QS5YYWQf1DMooHlx0bTrjzlR7IkURsBjVT7S575mXhQukjv4oevx/sPzj5i4QJeCESd1Q&#10;YpnBnv/5/vP3rx9k3GR9Bh9nKLv3d+GQRYSZ7LYNJv+DBtkWTXdHTeU2EY6HF+OryeScEo6laTOd&#10;jorm1b+XfYjpvXSG5GBOA7asKMk2H2JCQ5Q+lORe0WklbpXWJQnd6q0OZMOwvbe46gf0kzJtyQCC&#10;zRTLhDOYtoVZEBoP4tF2peHJK/EUucaVtcAwJ2V5siWL/X6CsrS3lFFJZrnYrJdMvLOCpJ2HshZn&#10;iuZpjBSUaIkjmKNSmZjSL6nEENpmaFkMDply4tboeN+LgQiVhRyfXzUjigRuby6u8kUJ0x068hQo&#10;CS59VakvHsu79kzPyzr/DqyP6EWDR42rbI+9IXKUtqstyORw5cQO3hpwuCDytzULYL72QXU9xhsV&#10;4FwHZxfQwynMR+dxjvjxl2fx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xY8UfZAAAACwEAAA8A&#10;AAAAAAAAAQAgAAAAIgAAAGRycy9kb3ducmV2LnhtbFBLAQIUABQAAAAIAIdO4kAtFw1ETwIAAMEE&#10;AAAOAAAAAAAAAAEAIAAAACgBAABkcnMvZTJvRG9jLnhtbFBLBQYAAAAABgAGAFkBAADpBQAAAAA=&#10;">
                <v:fill on="t" focussize="0,0"/>
                <v:stroke weight="1pt" color="#FF0000" joinstyle="miter"/>
                <v:imagedata o:title=""/>
                <o:lock v:ext="edit" aspectratio="f"/>
                <v:shadow on="t" color="#808080" offset="2pt,2pt" origin="0f,0f" matrix="65536f,0f,0f,65536f"/>
                <v:textbox>
                  <w:txbxContent>
                    <w:p w14:paraId="02E703DC">
                      <w:pPr>
                        <w:spacing w:line="240" w:lineRule="exact"/>
                        <w:rPr>
                          <w:rFonts w:eastAsia="黑体"/>
                          <w:sz w:val="16"/>
                        </w:rPr>
                      </w:pPr>
                      <w:r>
                        <w:rPr>
                          <w:rFonts w:hint="eastAsia" w:ascii="黑体" w:eastAsia="黑体"/>
                          <w:sz w:val="16"/>
                        </w:rPr>
                        <w:t>区生产安全事故应急救援现场应急救援指挥部</w:t>
                      </w:r>
                    </w:p>
                  </w:txbxContent>
                </v:textbox>
              </v:rect>
            </w:pict>
          </mc:Fallback>
        </mc:AlternateContent>
      </w:r>
      <w:r>
        <w:rPr>
          <w:rFonts w:eastAsia="方正小标宋简体"/>
          <w:sz w:val="52"/>
          <w:szCs w:val="52"/>
        </w:rPr>
        <mc:AlternateContent>
          <mc:Choice Requires="wps">
            <w:drawing>
              <wp:anchor distT="0" distB="0" distL="114300" distR="114300" simplePos="0" relativeHeight="251664384" behindDoc="0" locked="0" layoutInCell="1" allowOverlap="1">
                <wp:simplePos x="0" y="0"/>
                <wp:positionH relativeFrom="column">
                  <wp:posOffset>2962910</wp:posOffset>
                </wp:positionH>
                <wp:positionV relativeFrom="paragraph">
                  <wp:posOffset>3352800</wp:posOffset>
                </wp:positionV>
                <wp:extent cx="952500" cy="127635"/>
                <wp:effectExtent l="0" t="248285" r="0" b="271780"/>
                <wp:wrapNone/>
                <wp:docPr id="1377" name="自选图形 5"/>
                <wp:cNvGraphicFramePr/>
                <a:graphic xmlns:a="http://schemas.openxmlformats.org/drawingml/2006/main">
                  <a:graphicData uri="http://schemas.microsoft.com/office/word/2010/wordprocessingShape">
                    <wps:wsp>
                      <wps:cNvSpPr/>
                      <wps:spPr>
                        <a:xfrm rot="-2314047">
                          <a:off x="0" y="0"/>
                          <a:ext cx="952500" cy="127635"/>
                        </a:xfrm>
                        <a:prstGeom prst="rightArrow">
                          <a:avLst>
                            <a:gd name="adj1" fmla="val 50000"/>
                            <a:gd name="adj2" fmla="val 186567"/>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5" o:spid="_x0000_s1026" o:spt="13" type="#_x0000_t13" style="position:absolute;left:0pt;margin-left:233.3pt;margin-top:264pt;height:10.05pt;width:75pt;rotation:-2527556f;z-index:251664384;mso-width-relative:page;mso-height-relative:page;" fillcolor="#FF0000" filled="t" stroked="t" coordsize="21600,21600" o:gfxdata="UEsDBAoAAAAAAIdO4kAAAAAAAAAAAAAAAAAEAAAAZHJzL1BLAwQUAAAACACHTuJAB4oHGdkAAAAL&#10;AQAADwAAAGRycy9kb3ducmV2LnhtbE2PTUvDQBCG74L/YRnBi9jNhrqENJseooIIIq0eetxmxyS6&#10;HyG7beO/d3qqx3nn4f2o1rOz7IhTHIJXIBYZMPRtMIPvFHx+PN8XwGLS3mgbPCr4xQjr+vqq0qUJ&#10;J7/B4zZ1jEx8LLWCPqWx5Dy2PTodF2FET7+vMDmd6Jw6biZ9InNneZ5lkjs9eEro9YhNj+3P9uAU&#10;bOa3xg078Z0/4Uv++G6xedV3St3eiGwFLOGcLjCc61N1qKnTPhy8icwqWEopCVXwkBc0iggpzsqe&#10;lGUhgNcV/7+h/gNQSwMEFAAAAAgAh07iQJQnBsdCAgAAnAQAAA4AAABkcnMvZTJvRG9jLnhtbK1U&#10;S44TMRDdI3EHy/uZ/mSSDFE6I0QIGwQjDRzAsd3dRv5hO+lkxw5xBnYsuQPcZiS4BWV3T0iGTRZs&#10;rLL9+lW9V66e3+yURFvuvDC6wsVljhHX1DChmwq/f7e6uMbIB6IZkUbzCu+5xzeLp0/mnZ3x0rRG&#10;Mu4QkGg/62yF2xDsLMs8bbki/tJYruGyNk6RAFvXZMyRDtiVzMo8n2Sdccw6Q7n3cLrsL/HA6M4h&#10;NHUtKF8aulFch57VcUkCSPKtsB4vUrV1zWl4W9eeByQrDEpDWiEJxOu4Zos5mTWO2FbQoQRyTgmP&#10;NCkiNCQ9UC1JIGjjxD9USlBnvKnDJTUq64UkR0BFkT/y5q4llictYLW3B9P9/6Olb7a3DgkGL2E0&#10;nWKkiYKe//r8/fenL/dff97/+IbG0aTO+hlg7+ytG3Yewqh4VzuFnAFnL8pRcZVfTZMRIA3tks/7&#10;g898FxCFw2fjcpxDByhcFeV0Mkopsp4rclrnwytuFIpBhZ1o2vDcOdMlarJ97UMymw31EvahwKhW&#10;Enq3JRIBO/D3vT3ClMeY4noynkwjCBIPlBA9pI783kjBVkLKtHHN+oV0CPgrvFo9ZIBPTmBSoy6p&#10;SgIJDEgNDxO0Kgsme90kCSef+FPmyD2UdQKLlS2Jb/sK0lUvUYnAXRLbcsJeaobC3kIXNcwvjtUo&#10;zjCSHMY9RgkZiJDnIEGe1GBR7H/f8RitDdvDs+lgbkDTxw1xkGhjU59AfKo+4uDRJnuHAYtTcbxP&#10;vH9/Ko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4oHGdkAAAALAQAADwAAAAAAAAABACAAAAAi&#10;AAAAZHJzL2Rvd25yZXYueG1sUEsBAhQAFAAAAAgAh07iQJQnBsdCAgAAnAQAAA4AAAAAAAAAAQAg&#10;AAAAKAEAAGRycy9lMm9Eb2MueG1sUEsFBgAAAAAGAAYAWQEAANw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9744" behindDoc="0" locked="0" layoutInCell="1" allowOverlap="1">
                <wp:simplePos x="0" y="0"/>
                <wp:positionH relativeFrom="column">
                  <wp:posOffset>-239395</wp:posOffset>
                </wp:positionH>
                <wp:positionV relativeFrom="paragraph">
                  <wp:posOffset>1485900</wp:posOffset>
                </wp:positionV>
                <wp:extent cx="1306830" cy="828040"/>
                <wp:effectExtent l="6350" t="6350" r="20320" b="22860"/>
                <wp:wrapNone/>
                <wp:docPr id="1392" name="椭圆 22"/>
                <wp:cNvGraphicFramePr/>
                <a:graphic xmlns:a="http://schemas.openxmlformats.org/drawingml/2006/main">
                  <a:graphicData uri="http://schemas.microsoft.com/office/word/2010/wordprocessingShape">
                    <wps:wsp>
                      <wps:cNvSpPr/>
                      <wps:spPr>
                        <a:xfrm>
                          <a:off x="0" y="0"/>
                          <a:ext cx="1306830" cy="82804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71325166">
                            <w:pPr>
                              <w:rPr>
                                <w:sz w:val="20"/>
                              </w:rPr>
                            </w:pPr>
                            <w:r>
                              <w:rPr>
                                <w:rFonts w:hint="eastAsia" w:ascii="黑体" w:eastAsia="黑体"/>
                                <w:sz w:val="22"/>
                                <w:szCs w:val="28"/>
                              </w:rPr>
                              <w:t>事发地部门（先期处置）</w:t>
                            </w:r>
                          </w:p>
                        </w:txbxContent>
                      </wps:txbx>
                      <wps:bodyPr wrap="square" upright="1"/>
                    </wps:wsp>
                  </a:graphicData>
                </a:graphic>
              </wp:anchor>
            </w:drawing>
          </mc:Choice>
          <mc:Fallback>
            <w:pict>
              <v:shape id="椭圆 22" o:spid="_x0000_s1026" o:spt="3" type="#_x0000_t3" style="position:absolute;left:0pt;margin-left:-18.85pt;margin-top:117pt;height:65.2pt;width:102.9pt;z-index:251679744;mso-width-relative:page;mso-height-relative:page;" fillcolor="#92D050" filled="t" stroked="t" coordsize="21600,21600" o:gfxdata="UEsDBAoAAAAAAIdO4kAAAAAAAAAAAAAAAAAEAAAAZHJzL1BLAwQUAAAACACHTuJAvYLynNwAAAAL&#10;AQAADwAAAGRycy9kb3ducmV2LnhtbE2PwU7DMBBE70j8g7VIXFDrpA5pFLKpEAKpKOLQQnt2Y5ME&#10;4nUUu2n5e9wTHFf7NPOmWJ1NzyY9us4SQjyPgGmqreqoQfh4f5llwJyXpGRvSSP8aAer8vqqkLmy&#10;J9roaesbFkLI5RKh9X7IOXd1q410cztoCr9POxrpwzk2XI3yFMJNzxdRlHIjOwoNrRz0U6vr7+3R&#10;IKzfntfTlxDxnd9Xu2xzX70+VhXi7U0cPQDz+uz/YLjoB3Uog9PBHkk51iPMxHIZUISFSMKoC5Fm&#10;MbADgkiTBHhZ8P8byl9QSwMEFAAAAAgAh07iQEWzH1URAgAANQQAAA4AAABkcnMvZTJvRG9jLnht&#10;bK1TS5LTMBDdU8UdVNozdhwYMq44syCEDQVTNXCAjiTbqtIPSYmdC3AKlmw5FpyDlpzJTIZNFmTh&#10;tKTW6/det5a3o1ZkL3yQ1jR0dlVSIgyzXJquoV+/bF4tKAkRDAdljWjoQQR6u3r5Yjm4WlS2t4oL&#10;TxDEhHpwDe1jdHVRBNYLDeHKOmHwsLVeQ8Sl7wruYUB0rYqqLK+LwXruvGUiBNxdT4f0iOgvAbRt&#10;K5lYW7bTwsQJ1QsFESWFXrpAV5lt2woWP7dtEJGohqLSmL9YBONt+harJdSdB9dLdqQAl1B4pkmD&#10;NFj0BLWGCGTn5T9QWjJvg23jFbO6mIRkR1DFrHzmzX0PTmQtaHVwJ9PD/4Nln/Z3nkiOkzC/qSgx&#10;oLHnf37++v3jO6mq5M/gQo1p9+7OH1cBwyR2bL1O/yiDjNnTw8lTMUbCcHM2L68Xc7Sb4dmiWpSv&#10;s+nF423nQ/wgrCYpaKhQCjuYZEMN+48hYlHMfshK28EqyTdSqbzw3fad8mQP2OKbal2+eShwlqYM&#10;GZBN9bZMXAAHt8WBwVA7FB9MlwueXQlPkTebEn/JDyRzlpaYrSH0E4N8NI1VL4C/N5zEg0NPDb4m&#10;mjhowSlRAh9fihAQ6ghSXZKJpZVBBqklUxNSFMfteOzM1vID9nPAgUZR33bgsebOedn1aO0s009X&#10;cJqykOPkp3F9us4lHl/7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9gvKc3AAAAAsBAAAPAAAA&#10;AAAAAAEAIAAAACIAAABkcnMvZG93bnJldi54bWxQSwECFAAUAAAACACHTuJARbMfVRECAAA1BAAA&#10;DgAAAAAAAAABACAAAAArAQAAZHJzL2Uyb0RvYy54bWxQSwUGAAAAAAYABgBZAQAArgUAAAAA&#10;">
                <v:fill on="t" focussize="0,0"/>
                <v:stroke weight="1pt" color="#FF0000" joinstyle="round"/>
                <v:imagedata o:title=""/>
                <o:lock v:ext="edit" aspectratio="f"/>
                <v:textbox>
                  <w:txbxContent>
                    <w:p w14:paraId="71325166">
                      <w:pPr>
                        <w:rPr>
                          <w:sz w:val="20"/>
                        </w:rPr>
                      </w:pPr>
                      <w:r>
                        <w:rPr>
                          <w:rFonts w:hint="eastAsia" w:ascii="黑体" w:eastAsia="黑体"/>
                          <w:sz w:val="22"/>
                          <w:szCs w:val="28"/>
                        </w:rPr>
                        <w:t>事发地部门（先期处置）</w:t>
                      </w:r>
                    </w:p>
                  </w:txbxContent>
                </v:textbox>
              </v:shape>
            </w:pict>
          </mc:Fallback>
        </mc:AlternateContent>
      </w:r>
      <w:r>
        <w:rPr>
          <w:rFonts w:eastAsia="方正小标宋简体"/>
          <w:sz w:val="52"/>
          <w:szCs w:val="52"/>
        </w:rPr>
        <mc:AlternateContent>
          <mc:Choice Requires="wps">
            <w:drawing>
              <wp:anchor distT="0" distB="0" distL="114300" distR="114300" simplePos="0" relativeHeight="251684864" behindDoc="0" locked="0" layoutInCell="1" allowOverlap="1">
                <wp:simplePos x="0" y="0"/>
                <wp:positionH relativeFrom="column">
                  <wp:posOffset>2541905</wp:posOffset>
                </wp:positionH>
                <wp:positionV relativeFrom="paragraph">
                  <wp:posOffset>2571750</wp:posOffset>
                </wp:positionV>
                <wp:extent cx="300355" cy="299085"/>
                <wp:effectExtent l="20320" t="4445" r="22225" b="20320"/>
                <wp:wrapNone/>
                <wp:docPr id="1397" name="自选图形 27"/>
                <wp:cNvGraphicFramePr/>
                <a:graphic xmlns:a="http://schemas.openxmlformats.org/drawingml/2006/main">
                  <a:graphicData uri="http://schemas.microsoft.com/office/word/2010/wordprocessingShape">
                    <wps:wsp>
                      <wps:cNvSpPr/>
                      <wps:spPr>
                        <a:xfrm>
                          <a:off x="0" y="0"/>
                          <a:ext cx="300355" cy="29908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27" o:spid="_x0000_s1026" o:spt="67" type="#_x0000_t67" style="position:absolute;left:0pt;margin-left:200.15pt;margin-top:202.5pt;height:23.55pt;width:23.65pt;z-index:251684864;mso-width-relative:page;mso-height-relative:page;" fillcolor="#FF0000" filled="t" stroked="t" coordsize="21600,21600" o:gfxdata="UEsDBAoAAAAAAIdO4kAAAAAAAAAAAAAAAAAEAAAAZHJzL1BLAwQUAAAACACHTuJAhnF5rNgAAAAL&#10;AQAADwAAAGRycy9kb3ducmV2LnhtbE2PzU7DMBCE70i8g7VI3KidNulPiFMhpB5BaosERzdekoh4&#10;HcVOWt6e7YneZrSfZmeK7cV1YsIhtJ40JDMFAqnytqVaw8dx97QGEaIhazpPqOEXA2zL+7vC5Naf&#10;aY/TIdaCQyjkRkMTY59LGaoGnQkz3yPx7dsPzkS2Qy3tYM4c7jo5V2opnWmJPzSmx9cGq5/D6DR8&#10;bo7rN9m9T1/7VfaCC2dp3G20fnxI1DOIiJf4D8O1PleHkjud/Eg2iE5DqtSC0avIeBQTabpagjix&#10;yOYJyLKQtxvKP1BLAwQUAAAACACHTuJAn18ekEECAACZBAAADgAAAGRycy9lMm9Eb2MueG1srVTN&#10;jtMwEL4j8Q6W7zRpqrLbqOkKUcoFwUoL3F3bSYz8h+027Y0b4hm47ZF3gLdZCd6CsZPttsulB3JI&#10;xvH4m/m+mfH8aqck2nLnhdEVHo9yjLimhgndVPjD+9WzS4x8IJoRaTSv8J57fLV4+mTe2ZIXpjWS&#10;cYcARPuysxVuQ7BllnnackX8yFiuYbM2TpEAS9dkzJEO0JXMijx/nnXGMesM5d7D32W/iQdEdw6g&#10;qWtB+dLQjeI69KiOSxKAkm+F9XiRsq1rTsO7uvY8IFlhYBrSG4KAvY7vbDEnZeOIbQUdUiDnpPCI&#10;kyJCQ9AD1JIEgjZO/AOlBHXGmzqMqFFZTyQpAizG+SNtblpieeICUnt7EN3/P1j6dnvtkGDQCZPZ&#10;BUaaKKj5768//nz5dvf9193PW1RcRJU660twvrHXblh5MCPlXe1U/AIZtEvK7g/K8l1AFH5O8nwy&#10;nWJEYauYzfLLacTMHg5b58NrbhSKRoWZ6fQL50yXRCXbNz4kddmQIGGfxhjVSkKxtkSiaQ7PUMwj&#10;n+LYp4hOQ9gBERK4DxzhvZGCrYSUaeGa9UvpEMBXeLW6DwBHTtykRl2FZ9MisiMwDzX0IZjKgqZe&#10;N4nAyQl/Chyhh6xO3GJiS+LbPoG01RNUInCX+rblhL3SDIW9haJpGFcck1GcYSQ5THe0kmcgQp7j&#10;CeykhsLEavf1jdbasD10CVwaUBpOPsIXAsHQAMPPG+Ig7MY60bSwPU5c4ino2FTiYbriSByvU5SH&#10;G2Xx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ZxeazYAAAACwEAAA8AAAAAAAAAAQAgAAAAIgAA&#10;AGRycy9kb3ducmV2LnhtbFBLAQIUABQAAAAIAIdO4kCfXx6Q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72576" behindDoc="0" locked="0" layoutInCell="1" allowOverlap="1">
                <wp:simplePos x="0" y="0"/>
                <wp:positionH relativeFrom="column">
                  <wp:posOffset>2574925</wp:posOffset>
                </wp:positionH>
                <wp:positionV relativeFrom="paragraph">
                  <wp:posOffset>962025</wp:posOffset>
                </wp:positionV>
                <wp:extent cx="248920" cy="316865"/>
                <wp:effectExtent l="16510" t="4445" r="20320" b="21590"/>
                <wp:wrapNone/>
                <wp:docPr id="1385" name="自选图形 15"/>
                <wp:cNvGraphicFramePr/>
                <a:graphic xmlns:a="http://schemas.openxmlformats.org/drawingml/2006/main">
                  <a:graphicData uri="http://schemas.microsoft.com/office/word/2010/wordprocessingShape">
                    <wps:wsp>
                      <wps:cNvSpPr/>
                      <wps:spPr>
                        <a:xfrm>
                          <a:off x="0" y="0"/>
                          <a:ext cx="248920" cy="316865"/>
                        </a:xfrm>
                        <a:prstGeom prst="downArrow">
                          <a:avLst>
                            <a:gd name="adj1" fmla="val 50000"/>
                            <a:gd name="adj2" fmla="val 31823"/>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5" o:spid="_x0000_s1026" o:spt="67" type="#_x0000_t67" style="position:absolute;left:0pt;margin-left:202.75pt;margin-top:75.75pt;height:24.95pt;width:19.6pt;z-index:251672576;mso-width-relative:page;mso-height-relative:page;" fillcolor="#FF0000" filled="t" stroked="t" coordsize="21600,21600" o:gfxdata="UEsDBAoAAAAAAIdO4kAAAAAAAAAAAAAAAAAEAAAAZHJzL1BLAwQUAAAACACHTuJACy6pQ9kAAAAL&#10;AQAADwAAAGRycy9kb3ducmV2LnhtbE2PQU7DMBBF90jcwZpK7KidyCFViNMFokiVumngAG5s4rSx&#10;HdluEzg9wwp2M/pPf97U28WO5KZDHLwTkK0ZEO06rwbXC/h43z1ugMQknZKjd1rAl46wbe7valkp&#10;P7ujvrWpJ1jiYiUFmJSmitLYGW1lXPtJO8w+fbAy4Rp6qoKcsdyONGfsiVo5OLxg5KRfjO4u7dUK&#10;KL/P4e1wPrZzt8/t4bVcNvudEeJhlbFnIEkv6Q+GX31UhwadTv7qVCSjAM6KAlEMigwHJDjnJZCT&#10;gJxlHGhT0/8/ND9QSwMEFAAAAAgAh07iQD/cktdEAgAAmQQAAA4AAABkcnMvZTJvRG9jLnhtbK1U&#10;zY7TMBC+I/EOlu80TUqrbtV0hSjlgmClZbm7tpMY+Q/bbdobN8QzcNsj7wBvs9LyFoydbLddLj2Q&#10;QzKOx9/M982M55c7JdGWOy+MLnE+GGLENTVM6LrENx9XL6YY+UA0I9JoXuI99/hy8fzZvLUzXpjG&#10;SMYdAhDtZ60tcROCnWWZpw1XxA+M5Ro2K+MUCbB0dcYcaQFdyawYDidZaxyzzlDuPfxddpu4R3Tn&#10;AJqqEpQvDd0orkOH6rgkASj5RliPFynbquI0fKgqzwOSJQamIb0hCNjr+M4WczKrHbGNoH0K5JwU&#10;nnBSRGgIeoBakkDQxol/oJSgznhThQE1KuuIJEWART58os11QyxPXEBqbw+i+/8HS99vrxwSDDph&#10;NB1jpImCmt9/+/nn6/e7H7/vft2ifBxVaq2fgfO1vXL9yoMZKe8qp+IXyKBdUnZ/UJbvAqLws3g5&#10;vShAcwpbo3wynSTM7PGwdT685UahaJSYmVa/cs60SVSyfedDUpf1CRL2OceoUhKKtSUSjYfw9MU8&#10;8imOfUb5tBhFHwjbI4L1EDjCeyMFWwkp08LV69fSIYAv8Wr1EACOnLhJjdoSX4wLEI8SmIcK+hBM&#10;ZUFTr+tE4OSEPwWO0H1WJ24xsSXxTZdA2uoIKhG4S33bcMLeaIbC3kLRNIwrjskozjCSHKY7Wskz&#10;ECHP8QR2UoNCsdpdfaO1NmwPXQKXBpSGk0/whUAwNMDwy4Y4CLuxTtQNbOeJSzwFHZu07qcrjsTx&#10;OkV5vFE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LLqlD2QAAAAsBAAAPAAAAAAAAAAEAIAAA&#10;ACIAAABkcnMvZG93bnJldi54bWxQSwECFAAUAAAACACHTuJAP9yS10QCAACZBAAADgAAAAAAAAAB&#10;ACAAAAAoAQAAZHJzL2Uyb0RvYy54bWxQSwUGAAAAAAYABgBZAQAA3gU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68480" behindDoc="0" locked="0" layoutInCell="1" allowOverlap="1">
                <wp:simplePos x="0" y="0"/>
                <wp:positionH relativeFrom="column">
                  <wp:posOffset>3442335</wp:posOffset>
                </wp:positionH>
                <wp:positionV relativeFrom="paragraph">
                  <wp:posOffset>1666875</wp:posOffset>
                </wp:positionV>
                <wp:extent cx="1148715" cy="270510"/>
                <wp:effectExtent l="6350" t="10160" r="26035" b="24130"/>
                <wp:wrapNone/>
                <wp:docPr id="1381" name="自选图形 9"/>
                <wp:cNvGraphicFramePr/>
                <a:graphic xmlns:a="http://schemas.openxmlformats.org/drawingml/2006/main">
                  <a:graphicData uri="http://schemas.microsoft.com/office/word/2010/wordprocessingShape">
                    <wps:wsp>
                      <wps:cNvSpPr/>
                      <wps:spPr>
                        <a:xfrm>
                          <a:off x="0" y="0"/>
                          <a:ext cx="1148715" cy="270510"/>
                        </a:xfrm>
                        <a:prstGeom prst="rightArrow">
                          <a:avLst>
                            <a:gd name="adj1" fmla="val 50000"/>
                            <a:gd name="adj2" fmla="val 106161"/>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9" o:spid="_x0000_s1026" o:spt="13" type="#_x0000_t13" style="position:absolute;left:0pt;margin-left:271.05pt;margin-top:131.25pt;height:21.3pt;width:90.45pt;z-index:251668480;mso-width-relative:page;mso-height-relative:page;" fillcolor="#FF0000" filled="t" stroked="t" coordsize="21600,21600" o:gfxdata="UEsDBAoAAAAAAIdO4kAAAAAAAAAAAAAAAAAEAAAAZHJzL1BLAwQUAAAACACHTuJAnLQ2J9kAAAAL&#10;AQAADwAAAGRycy9kb3ducmV2LnhtbE2Py07DMBBF90j8gzVI7KgdlxQUMqkQolIW3VDSvRubJKof&#10;Ueyk5e8ZVrAczdG955bbq7NsMVMcgkfIVgKY8W3Qg+8Qms/dwzOwmJTXygZvEL5NhG11e1OqQoeL&#10;/zDLIXWMQnwsFEKf0lhwHtveOBVXYTSefl9hcirROXVcT+pC4c5yKcSGOzV4aujVaN56054Ps0OY&#10;Qt3Otdsf983r8Zx2ltfN+4J4f5eJF2DJXNMfDL/6pA4VOZ3C7HVkFiF/lBmhCHIjc2BEPMk1rTsh&#10;rEWeAa9K/n9D9QNQSwMEFAAAAAgAh07iQPdsnG05AgAAjgQAAA4AAABkcnMvZTJvRG9jLnhtbK1U&#10;zY7TMBC+I/EOlu80SaG7pWq6QpRyQbDSwgO4/kmM/IftNu2NG+IZuHHkHeBtVoK3YOxku+1y6YEc&#10;nHE8/ma+b2Yyv9pphbbcB2lNjatRiRE31DJpmhp/eL96MsUoRGIYUdbwGu95wFeLx4/mnZvxsW2t&#10;YtwjADFh1rkatzG6WVEE2nJNwsg6buBQWK9JhK1vCuZJB+haFeOyvCg665nzlvIQ4OuyP8QDoj8H&#10;0AohKV9autHcxB7Vc0UiUAqtdAEvcrZCcBrfCRF4RKrGwDTmFYKAvU5rsZiTWeOJayUdUiDnpPCA&#10;kybSQNAD1JJEgjZe/gOlJfU2WBFH1OqiJ5IVARZV+UCbm5Y4nrmA1MEdRA//D5a+3V57JBl0wtNp&#10;hZEhGmr++8uPP5+/3n77dfvzO3qeROpcmIHvjbv2wy6AmRjvhNfpDVzQLgu7PwjLdxFR+FhVz6aX&#10;1QQjCmfjy3JSZeWL+9vOh/iaW42SUWMvmza+8N52WVWyfRNilpcNGRL2EbIVWkG1tkShSQnPUM0j&#10;n/GxT1VeVBdVcoLAAyRYd6ETfrBKspVUKm98s36pPAL8Gq9WdxHgyombMqgDikALmooSGAkBrQim&#10;diBrME2mcHIlnCIn7CGtE7eU2ZKEts8gH/UUtYzc59ZtOWGvDENx76BuBiYWp2w0ZxgpDgOerOwZ&#10;iVTneAI9ZUCiVPG+xslaW7aHRulgUoDTpw3xEGjjcp2AfM4++UGbZnmHkUpzcLzPuPe/k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LQ2J9kAAAALAQAADwAAAAAAAAABACAAAAAiAAAAZHJzL2Rv&#10;d25yZXYueG1sUEsBAhQAFAAAAAgAh07iQPdsnG05AgAAjgQAAA4AAAAAAAAAAQAgAAAAKA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5648" behindDoc="0" locked="0" layoutInCell="1" allowOverlap="1">
                <wp:simplePos x="0" y="0"/>
                <wp:positionH relativeFrom="column">
                  <wp:posOffset>824230</wp:posOffset>
                </wp:positionH>
                <wp:positionV relativeFrom="paragraph">
                  <wp:posOffset>1276350</wp:posOffset>
                </wp:positionV>
                <wp:extent cx="243205" cy="384810"/>
                <wp:effectExtent l="13970" t="4445" r="28575" b="10795"/>
                <wp:wrapNone/>
                <wp:docPr id="1388" name="自选图形 18"/>
                <wp:cNvGraphicFramePr/>
                <a:graphic xmlns:a="http://schemas.openxmlformats.org/drawingml/2006/main">
                  <a:graphicData uri="http://schemas.microsoft.com/office/word/2010/wordprocessingShape">
                    <wps:wsp>
                      <wps:cNvSpPr/>
                      <wps:spPr>
                        <a:xfrm>
                          <a:off x="0" y="0"/>
                          <a:ext cx="243205" cy="384810"/>
                        </a:xfrm>
                        <a:prstGeom prst="downArrow">
                          <a:avLst>
                            <a:gd name="adj1" fmla="val 50000"/>
                            <a:gd name="adj2" fmla="val 39556"/>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8" o:spid="_x0000_s1026" o:spt="67" type="#_x0000_t67" style="position:absolute;left:0pt;margin-left:64.9pt;margin-top:100.5pt;height:30.3pt;width:19.15pt;z-index:251675648;mso-width-relative:page;mso-height-relative:page;" fillcolor="#FF0000" filled="t" stroked="t" coordsize="21600,21600" o:gfxdata="UEsDBAoAAAAAAIdO4kAAAAAAAAAAAAAAAAAEAAAAZHJzL1BLAwQUAAAACACHTuJAP8QTL9gAAAAL&#10;AQAADwAAAGRycy9kb3ducmV2LnhtbE2PwU7DMBBE70j8g7VI3KjjHNIQ4vSAKFKlXhr6AW5s4pR4&#10;HdluE/h6tic4zuxo9k29WdzIribEwaMEscqAGey8HrCXcPzYPpXAYlKo1ejRSPg2ETbN/V2tKu1n&#10;PJhrm3pGJRgrJcGmNFWcx84ap+LKTwbp9umDU4lk6LkOaqZyN/I8ywru1ID0warJvFrTfbUXJ2H9&#10;cw7v+/Ohnbtd7vZv66Xcba2Ujw8iewGWzJL+wnDDJ3RoiOnkL6gjG0nnz4SeJOSZoFG3RFEKYCdy&#10;ClEAb2r+f0PzC1BLAwQUAAAACACHTuJAp8ig7kMCAACZBAAADgAAAGRycy9lMm9Eb2MueG1srVTN&#10;jtMwEL4j8Q6W7zQ/3a66VdMVopQLgpUWuLu2kxj5D9tt2hs3xDNw48g7wNusBG/B2Ml22+XSAzkk&#10;43j8zXzfzHh+vVMSbbnzwugKF6McI66pYUI3FX7/bvVsipEPRDMijeYV3nOPrxdPn8w7O+OlaY1k&#10;3CEA0X7W2Qq3IdhZlnnackX8yFiuYbM2TpEAS9dkzJEO0JXMyjy/zDrjmHWGcu/h77LfxAOiOwfQ&#10;1LWgfGnoRnEdelTHJQlAybfCerxI2dY1p+FtXXsekKwwMA3pDUHAXsd3tpiTWeOIbQUdUiDnpPCI&#10;kyJCQ9AD1JIEgjZO/AOlBHXGmzqMqFFZTyQpAiyK/JE2ty2xPHEBqb09iO7/Hyx9s71xSDDohPEU&#10;Kq+Jgpr//vLjz+evd99+3f38joppVKmzfgbOt/bGDSsPZqS8q52KXyCDdknZ/UFZvguIws/yYlzm&#10;E4wobI2nF9MiKZ89HLbOh1fcKBSNCjPT6efOmS6JSravfUjqsiFBwj4WGNVKQrG2RKJJDs9QzCOf&#10;8thnfDWZXEYfCDsggnUfOMJ7IwVbCSnTwjXrF9IhgK/wanUfAI6cuEmNugpfTcrIjsA81NCHYCoL&#10;mnrdJAInJ/wpcIQesjpxi4ktiW/7BNJWT1CJwF3q25YT9lIzFPYWiqZhXHFMRnGGkeQw3dFKnoEI&#10;eY4nsJMaFIrV7usbrbVhe+gSuDSgNJx8gC8EgqEBhp82xEHYjXWiaWG7SFziKejYpPUwXXEkjtcp&#10;ysONsvg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8QTL9gAAAALAQAADwAAAAAAAAABACAAAAAi&#10;AAAAZHJzL2Rvd25yZXYueG1sUEsBAhQAFAAAAAgAh07iQKfIoO5DAgAAmQQAAA4AAAAAAAAAAQAg&#10;AAAAJwEAAGRycy9lMm9Eb2MueG1sUEsFBgAAAAAGAAYAWQEAANwFA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2816" behindDoc="0" locked="0" layoutInCell="1" allowOverlap="1">
                <wp:simplePos x="0" y="0"/>
                <wp:positionH relativeFrom="column">
                  <wp:posOffset>3442335</wp:posOffset>
                </wp:positionH>
                <wp:positionV relativeFrom="paragraph">
                  <wp:posOffset>1485900</wp:posOffset>
                </wp:positionV>
                <wp:extent cx="1134110" cy="280035"/>
                <wp:effectExtent l="0" t="0" r="0" b="0"/>
                <wp:wrapNone/>
                <wp:docPr id="1395" name="文本框 25"/>
                <wp:cNvGraphicFramePr/>
                <a:graphic xmlns:a="http://schemas.openxmlformats.org/drawingml/2006/main">
                  <a:graphicData uri="http://schemas.microsoft.com/office/word/2010/wordprocessingShape">
                    <wps:wsp>
                      <wps:cNvSpPr txBox="1"/>
                      <wps:spPr>
                        <a:xfrm>
                          <a:off x="0" y="0"/>
                          <a:ext cx="1134110" cy="280035"/>
                        </a:xfrm>
                        <a:prstGeom prst="rect">
                          <a:avLst/>
                        </a:prstGeom>
                        <a:noFill/>
                        <a:ln>
                          <a:noFill/>
                        </a:ln>
                      </wps:spPr>
                      <wps:txbx>
                        <w:txbxContent>
                          <w:p w14:paraId="46A1A235">
                            <w:pPr>
                              <w:jc w:val="center"/>
                              <w:rPr>
                                <w:rFonts w:ascii="黑体" w:eastAsia="黑体"/>
                                <w:sz w:val="22"/>
                              </w:rPr>
                            </w:pPr>
                            <w:r>
                              <w:rPr>
                                <w:rFonts w:hint="eastAsia" w:ascii="黑体" w:eastAsia="黑体"/>
                                <w:sz w:val="22"/>
                              </w:rPr>
                              <w:t>会商研判</w:t>
                            </w:r>
                          </w:p>
                        </w:txbxContent>
                      </wps:txbx>
                      <wps:bodyPr wrap="square" upright="1"/>
                    </wps:wsp>
                  </a:graphicData>
                </a:graphic>
              </wp:anchor>
            </w:drawing>
          </mc:Choice>
          <mc:Fallback>
            <w:pict>
              <v:shape id="文本框 25" o:spid="_x0000_s1026" o:spt="202" type="#_x0000_t202" style="position:absolute;left:0pt;margin-left:271.05pt;margin-top:117pt;height:22.05pt;width:89.3pt;z-index:251682816;mso-width-relative:page;mso-height-relative:page;" filled="f" stroked="f" coordsize="21600,21600" o:gfxdata="UEsDBAoAAAAAAIdO4kAAAAAAAAAAAAAAAAAEAAAAZHJzL1BLAwQUAAAACACHTuJA+g7S59gAAAAL&#10;AQAADwAAAGRycy9kb3ducmV2LnhtbE2PTU/DMAyG70j7D5EncWNJS0dH13QHEFcQ40PiljVeW61x&#10;qiZby7/HnOBo+9Hr5y13s+vFBcfQedKQrBQIpNrbjhoN729PNxsQIRqypveEGr4xwK5aXJWmsH6i&#10;V7zsYyM4hEJhNLQxDoWUoW7RmbDyAxLfjn50JvI4NtKOZuJw18tUqTvpTEf8oTUDPrRYn/Znp+Hj&#10;+fj1mamX5tGth8nPSpK7l1pfLxO1BRFxjn8w/OqzOlTsdPBnskH0GtZZmjCqIb3NuBQTeapyEAfe&#10;5JsEZFXK/x2qH1BLAwQUAAAACACHTuJAqk8Ts7gBAABgAwAADgAAAGRycy9lMm9Eb2MueG1srVNL&#10;jhMxEN0jcQfLe9LdCYOGVjojoWjYIEAaOIDjLqct+YfLSXcuADdgxYY958o5KDuZDAybWbBxl+vz&#10;qt4r9/JmsobtIaL2ruPNrOYMnPS9dtuOf/50++KaM0zC9cJ4Bx0/APKb1fNnyzG0MPeDNz1ERiAO&#10;2zF0fEgptFWFcgArcOYDOAoqH61IdI3bqo9iJHRrqnldv6pGH/sQvQRE8q5PQX5GjE8B9EppCWsv&#10;dxZcOqFGMCIRJRx0QL4q0yoFMn1QCiEx03FimspJTcje5LNaLUW7jSIMWp5HEE8Z4REnK7Sjpheo&#10;tUiC7aL+B8pqGT16lWbS2+pEpChCLJr6kTZ3gwhQuJDUGC6i4/+Dle/3HyPTPb2ExesrzpywtPPj&#10;92/HH7+OP7+y+VWWaAzYUuZdoNw0vfETpd/7kZyZ+aSizV/ixChOAh8uAsOUmMxFzeJl01BIUmx+&#10;XdeLAl89VIeI6S14y7LR8UgLLLqK/TtMNAml3qfkZs7famPKEo37y0GJ2VPl0U8jZitNm+nMZ+P7&#10;A9EZafcdxy87EYGzXYh6O1DjQq8Uk/Cl7fmR5M3+eS8tHn6M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6DtLn2AAAAAsBAAAPAAAAAAAAAAEAIAAAACIAAABkcnMvZG93bnJldi54bWxQSwECFAAU&#10;AAAACACHTuJAqk8Ts7gBAABgAwAADgAAAAAAAAABACAAAAAnAQAAZHJzL2Uyb0RvYy54bWxQSwUG&#10;AAAAAAYABgBZAQAAUQUAAAAA&#10;">
                <v:fill on="f" focussize="0,0"/>
                <v:stroke on="f"/>
                <v:imagedata o:title=""/>
                <o:lock v:ext="edit" aspectratio="f"/>
                <v:textbox>
                  <w:txbxContent>
                    <w:p w14:paraId="46A1A235">
                      <w:pPr>
                        <w:jc w:val="center"/>
                        <w:rPr>
                          <w:rFonts w:ascii="黑体" w:eastAsia="黑体"/>
                          <w:sz w:val="22"/>
                        </w:rPr>
                      </w:pPr>
                      <w:r>
                        <w:rPr>
                          <w:rFonts w:hint="eastAsia" w:ascii="黑体" w:eastAsia="黑体"/>
                          <w:sz w:val="22"/>
                        </w:rPr>
                        <w:t>会商研判</w:t>
                      </w:r>
                    </w:p>
                  </w:txbxContent>
                </v:textbox>
              </v:shape>
            </w:pict>
          </mc:Fallback>
        </mc:AlternateContent>
      </w:r>
      <w:r>
        <w:rPr>
          <w:rFonts w:eastAsia="方正小标宋简体"/>
          <w:sz w:val="52"/>
          <w:szCs w:val="52"/>
        </w:rPr>
        <mc:AlternateContent>
          <mc:Choice Requires="wps">
            <w:drawing>
              <wp:anchor distT="0" distB="0" distL="114300" distR="114300" simplePos="0" relativeHeight="251683840" behindDoc="0" locked="0" layoutInCell="1" allowOverlap="1">
                <wp:simplePos x="0" y="0"/>
                <wp:positionH relativeFrom="column">
                  <wp:posOffset>3442335</wp:posOffset>
                </wp:positionH>
                <wp:positionV relativeFrom="paragraph">
                  <wp:posOffset>2265680</wp:posOffset>
                </wp:positionV>
                <wp:extent cx="1012190" cy="287020"/>
                <wp:effectExtent l="0" t="0" r="0" b="0"/>
                <wp:wrapNone/>
                <wp:docPr id="1396" name="文本框 26"/>
                <wp:cNvGraphicFramePr/>
                <a:graphic xmlns:a="http://schemas.openxmlformats.org/drawingml/2006/main">
                  <a:graphicData uri="http://schemas.microsoft.com/office/word/2010/wordprocessingShape">
                    <wps:wsp>
                      <wps:cNvSpPr txBox="1"/>
                      <wps:spPr>
                        <a:xfrm>
                          <a:off x="0" y="0"/>
                          <a:ext cx="1012190" cy="287020"/>
                        </a:xfrm>
                        <a:prstGeom prst="rect">
                          <a:avLst/>
                        </a:prstGeom>
                        <a:noFill/>
                        <a:ln>
                          <a:noFill/>
                        </a:ln>
                      </wps:spPr>
                      <wps:txbx>
                        <w:txbxContent>
                          <w:p w14:paraId="662EA07F">
                            <w:pPr>
                              <w:jc w:val="center"/>
                              <w:rPr>
                                <w:rFonts w:ascii="黑体" w:eastAsia="黑体"/>
                                <w:sz w:val="22"/>
                              </w:rPr>
                            </w:pPr>
                            <w:r>
                              <w:rPr>
                                <w:rFonts w:hint="eastAsia" w:ascii="黑体" w:eastAsia="黑体"/>
                                <w:sz w:val="22"/>
                              </w:rPr>
                              <w:t>处置建议</w:t>
                            </w:r>
                          </w:p>
                        </w:txbxContent>
                      </wps:txbx>
                      <wps:bodyPr wrap="square" upright="1"/>
                    </wps:wsp>
                  </a:graphicData>
                </a:graphic>
              </wp:anchor>
            </w:drawing>
          </mc:Choice>
          <mc:Fallback>
            <w:pict>
              <v:shape id="文本框 26" o:spid="_x0000_s1026" o:spt="202" type="#_x0000_t202" style="position:absolute;left:0pt;margin-left:271.05pt;margin-top:178.4pt;height:22.6pt;width:79.7pt;z-index:251683840;mso-width-relative:page;mso-height-relative:page;" filled="f" stroked="f" coordsize="21600,21600" o:gfxdata="UEsDBAoAAAAAAIdO4kAAAAAAAAAAAAAAAAAEAAAAZHJzL1BLAwQUAAAACACHTuJAQepbq9gAAAAL&#10;AQAADwAAAGRycy9kb3ducmV2LnhtbE2PTU+DQBCG7yb+h82YeLO7IFRFhh40XjXWj8TbFqZAZGcJ&#10;uy347x1P9jiZJ+/7vOVmcYM60hR6zwjJyoAirn3Tc4vw/vZ0dQsqRMuNHTwTwg8F2FTnZ6UtGj/z&#10;Kx23sVUSwqGwCF2MY6F1qDtyNqz8SCy/vZ+cjXJOrW4mO0u4G3RqzFo727M0dHakh47q7+3BIXw8&#10;778+M/PSPrp8nP1iNLs7jXh5kZh7UJGW+A/Dn76oQyVOO3/gJqgBIc/SRFCE63wtG4S4MUkOaoeQ&#10;mdSArkp9uqH6BVBLAwQUAAAACACHTuJA9cNE1LkBAABgAwAADgAAAGRycy9lMm9Eb2MueG1srVNL&#10;jhMxEN0jcQfLe+JOI4WZVjojoWjYIEAaOIDjdqct+UeVk+5cAG7Aig17zpVzUHYymWHYzIKNu1yf&#10;V/VeuZc3k7NsrwFN8C2fzyrOtFehM37b8i+fb19dcYZJ+k7a4HXLDxr5zerli+UYG12HIdhOAyMQ&#10;j80YWz6kFBshUA3aSZyFqD0F+wBOJrrCVnQgR0J3VtRVtRBjgC5CUBqRvOtTkJ8R4TmAoe+N0uug&#10;dk77dEIFbWUiSjiYiHxVpu17rdLHvkedmG05MU3lpCZkb/IpVkvZbEHGwajzCPI5Izzh5KTx1PQC&#10;tZZJsh2Yf6CcURAw9GmmghMnIkURYjGvnmhzN8ioCxeSGuNFdPx/sOrD/hMw09FLeH294MxLRzs/&#10;/vh+/Pn7+OsbqxdZojFiQ5l3kXLT9DZMlH7vR3Jm5lMPLn+JE6M4CXy4CKynxFQuqub1/JpCimL1&#10;1ZuqLhsQD9URML3TwbFstBxogUVXuX+PiSah1PuU3MyHW2NtWaL1fzkoMXtEHv00YrbStJnOfDah&#10;OxCdkXbfcvy6k6A520Uw24EaF3qlmIQvbc+PJG/28b20ePgx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Qepbq9gAAAALAQAADwAAAAAAAAABACAAAAAiAAAAZHJzL2Rvd25yZXYueG1sUEsBAhQA&#10;FAAAAAgAh07iQPXDRNS5AQAAYAMAAA4AAAAAAAAAAQAgAAAAJwEAAGRycy9lMm9Eb2MueG1sUEsF&#10;BgAAAAAGAAYAWQEAAFIFAAAAAA==&#10;">
                <v:fill on="f" focussize="0,0"/>
                <v:stroke on="f"/>
                <v:imagedata o:title=""/>
                <o:lock v:ext="edit" aspectratio="f"/>
                <v:textbox>
                  <w:txbxContent>
                    <w:p w14:paraId="662EA07F">
                      <w:pPr>
                        <w:jc w:val="center"/>
                        <w:rPr>
                          <w:rFonts w:ascii="黑体" w:eastAsia="黑体"/>
                          <w:sz w:val="22"/>
                        </w:rPr>
                      </w:pPr>
                      <w:r>
                        <w:rPr>
                          <w:rFonts w:hint="eastAsia" w:ascii="黑体" w:eastAsia="黑体"/>
                          <w:sz w:val="22"/>
                        </w:rPr>
                        <w:t>处置建议</w:t>
                      </w:r>
                    </w:p>
                  </w:txbxContent>
                </v:textbox>
              </v:shape>
            </w:pict>
          </mc:Fallback>
        </mc:AlternateContent>
      </w:r>
      <w:r>
        <w:rPr>
          <w:rFonts w:eastAsia="方正小标宋简体"/>
          <w:sz w:val="52"/>
          <w:szCs w:val="52"/>
        </w:rPr>
        <mc:AlternateContent>
          <mc:Choice Requires="wps">
            <w:drawing>
              <wp:anchor distT="0" distB="0" distL="114300" distR="114300" simplePos="0" relativeHeight="251666432" behindDoc="0" locked="0" layoutInCell="1" allowOverlap="1">
                <wp:simplePos x="0" y="0"/>
                <wp:positionH relativeFrom="column">
                  <wp:posOffset>3375660</wp:posOffset>
                </wp:positionH>
                <wp:positionV relativeFrom="paragraph">
                  <wp:posOffset>2059305</wp:posOffset>
                </wp:positionV>
                <wp:extent cx="1107440" cy="254635"/>
                <wp:effectExtent l="15240" t="10160" r="20320" b="20955"/>
                <wp:wrapNone/>
                <wp:docPr id="1379" name="自选图形 7"/>
                <wp:cNvGraphicFramePr/>
                <a:graphic xmlns:a="http://schemas.openxmlformats.org/drawingml/2006/main">
                  <a:graphicData uri="http://schemas.microsoft.com/office/word/2010/wordprocessingShape">
                    <wps:wsp>
                      <wps:cNvSpPr/>
                      <wps:spPr>
                        <a:xfrm>
                          <a:off x="0" y="0"/>
                          <a:ext cx="1107440" cy="254635"/>
                        </a:xfrm>
                        <a:prstGeom prst="leftArrow">
                          <a:avLst>
                            <a:gd name="adj1" fmla="val 50000"/>
                            <a:gd name="adj2" fmla="val 108728"/>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7" o:spid="_x0000_s1026" o:spt="66" type="#_x0000_t66" style="position:absolute;left:0pt;margin-left:265.8pt;margin-top:162.15pt;height:20.05pt;width:87.2pt;z-index:251666432;mso-width-relative:page;mso-height-relative:page;" fillcolor="#FF0000" filled="t" stroked="t" coordsize="21600,21600" o:gfxdata="UEsDBAoAAAAAAIdO4kAAAAAAAAAAAAAAAAAEAAAAZHJzL1BLAwQUAAAACACHTuJAZFTBBdkAAAAL&#10;AQAADwAAAGRycy9kb3ducmV2LnhtbE2PQU7DMBBF90jcwRokdtROE0Ib4nSBCiwqVaJwACce7Kix&#10;HWK3KbdnWMFyZp7+vF9vLm5gZ5xiH7yEbCGAoe+C7r2R8PH+fLcCFpPyWg3Bo4RvjLBprq9qVekw&#10;+zc8H5JhFOJjpSTYlMaK89hZdCouwoiebp9hcirROBmuJzVTuBv4UoiSO9V7+mDViE8Wu+Ph5CSo&#10;9GVw+7I/bpEPO7O2bXydd1Le3mTiEVjCS/qD4Vef1KEhpzacvI5skHCfZyWhEvJlkQMj4kGU1K6l&#10;TVkUwJua/+/Q/ABQSwMEFAAAAAgAh07iQPlAUSA8AgAAjQQAAA4AAABkcnMvZTJvRG9jLnhtbK1U&#10;S44TMRDdI3EHy3umP5NMQpTOCBHCBsFIAwdwbHe3kX/YTjrZsUOcgR1L7gC3GQluQdndk0mGTRZk&#10;0Sm3y6/ee+Xq+fVOSbTlzgujK1xc5BhxTQ0Tuqnwh/erZ1OMfCCaEWk0r/Cee3y9ePpk3tkZL01r&#10;JOMOAYj2s85WuA3BzrLM05Yr4i+M5Ro2a+MUCbB0TcYc6QBdyazM86usM45ZZyj3Ht4u+008ILpz&#10;AE1dC8qXhm4U16FHdVySAJJ8K6zHi8S2rjkN7+ra84BkhUFpSE8oAvE6PrPFnMwaR2wr6ECBnEPh&#10;kSZFhIaiB6glCQRtnPgHSgnqjDd1uKBGZb2Q5AioKPJH3ty2xPKkBaz29mC6/3+w9O32xiHB4CZc&#10;Tp5jpImCnv/+8uPP5693337d/fyOJtGkzvoZ5N7aGzesPIRR8a52Kv6DFrRLxu4PxvJdQBReFkU+&#10;GY3Acwp75Xh0dTmOoNnDaet8eM2NQjGosOR1eOGc6ZKpZPvGh+QuGwgS9rHAqFYSmrUlEo1z+A3N&#10;PMopj3OKfDopp0PdARIY3FeO+N5IwVZCyrRwzfqldAjwK7xa3VeAIydpUqMOFJYTIIAogYmo4SZC&#10;qCy46nWTJJwc8afIEXugdZIWmS2Jb3sGaauXqETgLt3clhP2SjMU9hbapmFgcWSjOMNIcpjvGKXM&#10;QIQ8JxPkSQ2tiQ3vWxyjtWF7uCcdDApo+rQhDgptrBNNC90qEvuYB7c0tXWYqDgGx+uE+/AVWf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FTBBdkAAAALAQAADwAAAAAAAAABACAAAAAiAAAAZHJz&#10;L2Rvd25yZXYueG1sUEsBAhQAFAAAAAgAh07iQPlAUSA8AgAAjQQAAA4AAAAAAAAAAQAgAAAAKAEA&#10;AGRycy9lMm9Eb2MueG1sUEsFBgAAAAAGAAYAWQEAANY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6672" behindDoc="0" locked="0" layoutInCell="1" allowOverlap="1">
                <wp:simplePos x="0" y="0"/>
                <wp:positionH relativeFrom="column">
                  <wp:posOffset>5123180</wp:posOffset>
                </wp:positionH>
                <wp:positionV relativeFrom="paragraph">
                  <wp:posOffset>1278890</wp:posOffset>
                </wp:positionV>
                <wp:extent cx="300355" cy="384810"/>
                <wp:effectExtent l="16510" t="4445" r="26035" b="10795"/>
                <wp:wrapNone/>
                <wp:docPr id="1389" name="自选图形 19"/>
                <wp:cNvGraphicFramePr/>
                <a:graphic xmlns:a="http://schemas.openxmlformats.org/drawingml/2006/main">
                  <a:graphicData uri="http://schemas.microsoft.com/office/word/2010/wordprocessingShape">
                    <wps:wsp>
                      <wps:cNvSpPr/>
                      <wps:spPr>
                        <a:xfrm>
                          <a:off x="0" y="0"/>
                          <a:ext cx="300355" cy="384810"/>
                        </a:xfrm>
                        <a:prstGeom prst="downArrow">
                          <a:avLst>
                            <a:gd name="adj1" fmla="val 50000"/>
                            <a:gd name="adj2" fmla="val 32029"/>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9" o:spid="_x0000_s1026" o:spt="67" type="#_x0000_t67" style="position:absolute;left:0pt;margin-left:403.4pt;margin-top:100.7pt;height:30.3pt;width:23.65pt;z-index:251676672;mso-width-relative:page;mso-height-relative:page;" fillcolor="#FF0000" filled="t" stroked="t" coordsize="21600,21600" o:gfxdata="UEsDBAoAAAAAAIdO4kAAAAAAAAAAAAAAAAAEAAAAZHJzL1BLAwQUAAAACACHTuJADgIW2toAAAAL&#10;AQAADwAAAGRycy9kb3ducmV2LnhtbE2PwU7DMBBE70j8g7VI3KidqKRRiNMDokiVemngA9zYxCnx&#10;OrLdJvD1LCc47uxo5k29XdzIribEwaOEbCWAGey8HrCX8P62eyiBxaRQq9GjkfBlImyb25taVdrP&#10;eDTXNvWMQjBWSoJNaao4j501TsWVnwzS78MHpxKdoec6qJnC3chzIQru1IDUYNVknq3pPtuLk7D5&#10;PofXw/nYzt0+d4eXzVLud1bK+7tMPAFLZkl/ZvjFJ3RoiOnkL6gjGyWUoiD0JCEX2RoYOcrHdQbs&#10;REqRC+BNzf9vaH4AUEsDBBQAAAAIAIdO4kCZbvx3QgIAAJkEAAAOAAAAZHJzL2Uyb0RvYy54bWyt&#10;VEuOEzEQ3SNxB8t7pj8hKGmlM0KEsEEw0gB7x3anjfzDdtLJjh3iDOxYcge4zUhwC8runkwSNlmQ&#10;RafcLr9675WrZ9c7JdGWOy+MrnFxlWPENTVM6HWN379bPplg5APRjEijeY333OPr+eNHs85WvDSt&#10;kYw7BCDaV52tcRuCrbLM05Yr4q+M5Ro2G+MUCbB064w50gG6klmZ58+yzjhmnaHce3i76DfxgOgu&#10;ATRNIyhfGLpRXIce1XFJAkjyrbAezxPbpuE0vG0azwOSNQalIT2hCMSr+MzmM1KtHbGtoAMFcgmF&#10;M02KCA1FD1ALEgjaOPEPlBLUGW+acEWNynohyRFQUeRn3ty2xPKkBaz29mC6/3+w9M32xiHB4CaM&#10;JlOMNFHQ899ffvz5/PXu26+7n99RMY0uddZXkHxrb9yw8hBGybvGqfgPYtAuObs/OMt3AVF4Ocrz&#10;0XiMEYWt0eTppEjOZw+HrfPhFTcKxaDGzHT6uXOmS6aS7WsfkrtsIEjYxwKjRklo1pZINM7hNzTz&#10;KKc8zhmVeZmkQNkBEaL7whHeGynYUkiZFm69eiEdAvgaL5f3BeDISZrUqKvxdFxGdQTmoYF7CKGy&#10;4KnX6yTg5IQ/BY7Qkfk5cCS2IL7tCSSEXqASgccekKrlhL3UDIW9haZpGFccySjOMJIcpjtGKTMQ&#10;IS/JBBJSA5fY7b6/MVoZtodbAh8NaA0nH+AfCsHQgMJPG+Kg7MY6sW5hu0ha4im4sUnVMF1xJI7X&#10;qcrDF2X+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4CFtraAAAACwEAAA8AAAAAAAAAAQAgAAAA&#10;IgAAAGRycy9kb3ducmV2LnhtbFBLAQIUABQAAAAIAIdO4kCZbvx3QgIAAJkEAAAOAAAAAAAAAAEA&#10;IAAAACkBAABkcnMvZTJvRG9jLnhtbFBLBQYAAAAABgAGAFkBAADdBQ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1792" behindDoc="0" locked="0" layoutInCell="1" allowOverlap="1">
                <wp:simplePos x="0" y="0"/>
                <wp:positionH relativeFrom="column">
                  <wp:posOffset>808990</wp:posOffset>
                </wp:positionH>
                <wp:positionV relativeFrom="paragraph">
                  <wp:posOffset>2146300</wp:posOffset>
                </wp:positionV>
                <wp:extent cx="1099820" cy="294640"/>
                <wp:effectExtent l="0" t="0" r="0" b="0"/>
                <wp:wrapNone/>
                <wp:docPr id="1394" name="文本框 24"/>
                <wp:cNvGraphicFramePr/>
                <a:graphic xmlns:a="http://schemas.openxmlformats.org/drawingml/2006/main">
                  <a:graphicData uri="http://schemas.microsoft.com/office/word/2010/wordprocessingShape">
                    <wps:wsp>
                      <wps:cNvSpPr txBox="1"/>
                      <wps:spPr>
                        <a:xfrm>
                          <a:off x="0" y="0"/>
                          <a:ext cx="1099820" cy="294640"/>
                        </a:xfrm>
                        <a:prstGeom prst="rect">
                          <a:avLst/>
                        </a:prstGeom>
                        <a:noFill/>
                        <a:ln>
                          <a:noFill/>
                        </a:ln>
                      </wps:spPr>
                      <wps:txbx>
                        <w:txbxContent>
                          <w:p w14:paraId="319B7027">
                            <w:pPr>
                              <w:jc w:val="center"/>
                              <w:rPr>
                                <w:rFonts w:ascii="黑体" w:eastAsia="黑体"/>
                                <w:sz w:val="22"/>
                              </w:rPr>
                            </w:pPr>
                            <w:r>
                              <w:rPr>
                                <w:rFonts w:hint="eastAsia" w:ascii="黑体" w:eastAsia="黑体"/>
                                <w:sz w:val="22"/>
                              </w:rPr>
                              <w:t>处置措施</w:t>
                            </w:r>
                          </w:p>
                        </w:txbxContent>
                      </wps:txbx>
                      <wps:bodyPr wrap="square" upright="1"/>
                    </wps:wsp>
                  </a:graphicData>
                </a:graphic>
              </wp:anchor>
            </w:drawing>
          </mc:Choice>
          <mc:Fallback>
            <w:pict>
              <v:shape id="文本框 24" o:spid="_x0000_s1026" o:spt="202" type="#_x0000_t202" style="position:absolute;left:0pt;margin-left:63.7pt;margin-top:169pt;height:23.2pt;width:86.6pt;z-index:251681792;mso-width-relative:page;mso-height-relative:page;" filled="f" stroked="f" coordsize="21600,21600" o:gfxdata="UEsDBAoAAAAAAIdO4kAAAAAAAAAAAAAAAAAEAAAAZHJzL1BLAwQUAAAACACHTuJA/1cIwdcAAAAL&#10;AQAADwAAAGRycy9kb3ducmV2LnhtbE2PPU/DMBCGd6T+B+sqsVG7TaAhxOnQihVEgUpsbnxNIuJz&#10;FLtN+PccE93u1T16P4rN5DpxwSG0njQsFwoEUuVtS7WGj/fnuwxEiIas6Tyhhh8MsClnN4XJrR/p&#10;DS/7WAs2oZAbDU2MfS5lqBp0Jix8j8S/kx+ciSyHWtrBjGzuOrlS6kE60xInNKbHbYPV9/7sNHy+&#10;nL4OqXqtd+6+H/2kJLlHqfXtfKmeQESc4j8Mf/W5OpTc6ejPZIPoWK/WKaMakiTjUUwknAfiyEeW&#10;piDLQl5vKH8BUEsDBBQAAAAIAIdO4kDaSjRkuQEAAGADAAAOAAAAZHJzL2Uyb0RvYy54bWytU0uO&#10;EzEQ3SNxB8t74p4mGk1a6YyEomGDAGngAI7bnbbkH1VOunMBuAErNuw5V85B2clkYNjMgo27XJ9X&#10;9V65l7eTs2yvAU3wLb+aVZxpr0Jn/Lblnz/dvbrhDJP0nbTB65YfNPLb1csXyzE2ug5DsJ0GRiAe&#10;mzG2fEgpNkKgGrSTOAtRewr2AZxMdIWt6ECOhO6sqKvqWowBughBaUTyrk9BfkaE5wCGvjdKr4Pa&#10;Oe3TCRW0lYko4WAi8lWZtu+1Sh/6HnVituXENJWTmpC9yadYLWWzBRkHo84jyOeM8ISTk8ZT0wvU&#10;WibJdmD+gXJGQcDQp5kKTpyIFEWIxVX1RJv7QUZduJDUGC+i4/+DVe/3H4GZjl7C68WcMy8d7fz4&#10;/dvxx6/jz6+snmeJxogNZd5Hyk3TmzBR+oMfyZmZTz24/CVOjOIk8OEisJ4SU7moWixuagopitWL&#10;+fW8bEA8VkfA9FYHx7LRcqAFFl3l/h0mmoRSH1JyMx/ujLVlidb/5aDE7BF59NOI2UrTZjrz2YTu&#10;QHRG2n3L8ctOguZsF8FsB2pc6JViEr60PT+SvNk/76XF44+x+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VwjB1wAAAAsBAAAPAAAAAAAAAAEAIAAAACIAAABkcnMvZG93bnJldi54bWxQSwECFAAU&#10;AAAACACHTuJA2ko0ZLkBAABgAwAADgAAAAAAAAABACAAAAAmAQAAZHJzL2Uyb0RvYy54bWxQSwUG&#10;AAAAAAYABgBZAQAAUQUAAAAA&#10;">
                <v:fill on="f" focussize="0,0"/>
                <v:stroke on="f"/>
                <v:imagedata o:title=""/>
                <o:lock v:ext="edit" aspectratio="f"/>
                <v:textbox>
                  <w:txbxContent>
                    <w:p w14:paraId="319B7027">
                      <w:pPr>
                        <w:jc w:val="center"/>
                        <w:rPr>
                          <w:rFonts w:ascii="黑体" w:eastAsia="黑体"/>
                          <w:sz w:val="22"/>
                        </w:rPr>
                      </w:pPr>
                      <w:r>
                        <w:rPr>
                          <w:rFonts w:hint="eastAsia" w:ascii="黑体" w:eastAsia="黑体"/>
                          <w:sz w:val="22"/>
                        </w:rPr>
                        <w:t>处置措施</w:t>
                      </w:r>
                    </w:p>
                  </w:txbxContent>
                </v:textbox>
              </v:shape>
            </w:pict>
          </mc:Fallback>
        </mc:AlternateContent>
      </w:r>
      <w:r>
        <w:rPr>
          <w:rFonts w:eastAsia="方正小标宋简体"/>
          <w:sz w:val="52"/>
          <w:szCs w:val="52"/>
        </w:rPr>
        <mc:AlternateContent>
          <mc:Choice Requires="wps">
            <w:drawing>
              <wp:anchor distT="0" distB="0" distL="114300" distR="114300" simplePos="0" relativeHeight="251667456" behindDoc="0" locked="0" layoutInCell="1" allowOverlap="1">
                <wp:simplePos x="0" y="0"/>
                <wp:positionH relativeFrom="column">
                  <wp:posOffset>868045</wp:posOffset>
                </wp:positionH>
                <wp:positionV relativeFrom="paragraph">
                  <wp:posOffset>1937385</wp:posOffset>
                </wp:positionV>
                <wp:extent cx="1040765" cy="254635"/>
                <wp:effectExtent l="14605" t="10160" r="11430" b="20955"/>
                <wp:wrapNone/>
                <wp:docPr id="1380" name="自选图形 8"/>
                <wp:cNvGraphicFramePr/>
                <a:graphic xmlns:a="http://schemas.openxmlformats.org/drawingml/2006/main">
                  <a:graphicData uri="http://schemas.microsoft.com/office/word/2010/wordprocessingShape">
                    <wps:wsp>
                      <wps:cNvSpPr/>
                      <wps:spPr>
                        <a:xfrm>
                          <a:off x="0" y="0"/>
                          <a:ext cx="1040765" cy="254635"/>
                        </a:xfrm>
                        <a:prstGeom prst="leftArrow">
                          <a:avLst>
                            <a:gd name="adj1" fmla="val 50000"/>
                            <a:gd name="adj2" fmla="val 102182"/>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8" o:spid="_x0000_s1026" o:spt="66" type="#_x0000_t66" style="position:absolute;left:0pt;margin-left:68.35pt;margin-top:152.55pt;height:20.05pt;width:81.95pt;z-index:251667456;mso-width-relative:page;mso-height-relative:page;" fillcolor="#FF0000" filled="t" stroked="t" coordsize="21600,21600" o:gfxdata="UEsDBAoAAAAAAIdO4kAAAAAAAAAAAAAAAAAEAAAAZHJzL1BLAwQUAAAACACHTuJAdsHTltcAAAAL&#10;AQAADwAAAGRycy9kb3ducmV2LnhtbE2Py07DMBBF90j8gzVI7KidhpY2xOkCFVhUqkThA5x4sKP6&#10;EWK3KX/PsILdXM3RfdSbi3fsjGPqY5BQzAQwDF3UfTASPt6f71bAUlZBKxcDSvjGBJvm+qpWlY5T&#10;eMPzIRtGJiFVSoLNeag4T51Fr9IsDhjo9xlHrzLJ0XA9qonMveNzIZbcqz5QglUDPlnsjoeTl6Dy&#10;l8Hty/64Re52Zm3b9DrtpLy9KcQjsIyX/AfDb32qDg11auMp6MQc6XL5QKiEUiwKYESUlAespeN+&#10;MQfe1Pz/huYHUEsDBBQAAAAIAIdO4kDTbMbwOwIAAI0EAAAOAAAAZHJzL2Uyb0RvYy54bWytVEuO&#10;EzEQ3SNxB8t70p+ZZKIonREihA2CkQYO4NjubiP/sJ10smOHOAM7lnMHuM1IcAvK7p5MMmyyIItO&#10;uV1+9d4rV8+vd0qiLXdeGF3hYpRjxDU1TOimwh8/rF5MMfKBaEak0bzCe+7x9eL5s3lnZ7w0rZGM&#10;OwQg2s86W+E2BDvLMk9brogfGcs1bNbGKRJg6ZqMOdIBupJZmeeTrDOOWWco9x7eLvtNPCC6cwBN&#10;XQvKl4ZuFNehR3VckgCSfCusx4vEtq45De/r2vOAZIVBaUhPKALxOj6zxZzMGkdsK+hAgZxD4Ykm&#10;RYSGogeoJQkEbZz4B0oJ6ow3dRhRo7JeSHIEVBT5E29uW2J50gJWe3sw3f8/WPpue+OQYHATLqZg&#10;iiYKev77692fL9/uv/+6//kDTaNJnfUzyL21N25YeQij4l3tVPwHLWiXjN0fjOW7gCi8LPLL/Goy&#10;xojCXjm+nFyMI2j2eNo6H95wo1AMKix5HV46Z7pkKtm+9SG5ywaChH0qMKqVhGZtiUTjHH5DM49y&#10;yuOcIi+LaTnUHSCBwUPliO+NFGwlpEwL16xfSYcAv8Kr1UMFOHKSJjXqQGF5BQQQJTARNdxECJUF&#10;V71ukoSTI/4UOWIPtE7SIrMl8W3PIG31EpUI3KWb23LCXmuGwt5C2zQMLI5sFGcYSQ7zHaOUGYiQ&#10;52SCPKmhNbHhfYtjtDZsD/ekg0EBTZ83xEGhjXWiaaFbRWIf8+CWprYOExXH4HidcB+/Io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sHTltcAAAALAQAADwAAAAAAAAABACAAAAAiAAAAZHJzL2Rv&#10;d25yZXYueG1sUEsBAhQAFAAAAAgAh07iQNNsxvA7AgAAjQQAAA4AAAAAAAAAAQAgAAAAJgEAAGRy&#10;cy9lMm9Eb2MueG1sUEsFBgAAAAAGAAYAWQEAANM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4624" behindDoc="0" locked="0" layoutInCell="1" allowOverlap="1">
                <wp:simplePos x="0" y="0"/>
                <wp:positionH relativeFrom="column">
                  <wp:posOffset>1940560</wp:posOffset>
                </wp:positionH>
                <wp:positionV relativeFrom="paragraph">
                  <wp:posOffset>1323975</wp:posOffset>
                </wp:positionV>
                <wp:extent cx="1501775" cy="1228725"/>
                <wp:effectExtent l="6350" t="6350" r="15875" b="22225"/>
                <wp:wrapNone/>
                <wp:docPr id="1387" name="椭圆 17"/>
                <wp:cNvGraphicFramePr/>
                <a:graphic xmlns:a="http://schemas.openxmlformats.org/drawingml/2006/main">
                  <a:graphicData uri="http://schemas.microsoft.com/office/word/2010/wordprocessingShape">
                    <wps:wsp>
                      <wps:cNvSpPr/>
                      <wps:spPr>
                        <a:xfrm>
                          <a:off x="0" y="0"/>
                          <a:ext cx="1501775" cy="1228725"/>
                        </a:xfrm>
                        <a:prstGeom prst="ellipse">
                          <a:avLst/>
                        </a:prstGeom>
                        <a:solidFill>
                          <a:srgbClr val="92D050"/>
                        </a:solidFill>
                        <a:ln w="12700" cap="flat" cmpd="sng">
                          <a:solidFill>
                            <a:srgbClr val="FF0000"/>
                          </a:solidFill>
                          <a:prstDash val="solid"/>
                          <a:headEnd type="none" w="med" len="med"/>
                          <a:tailEnd type="none" w="med" len="med"/>
                        </a:ln>
                      </wps:spPr>
                      <wps:txbx>
                        <w:txbxContent>
                          <w:p w14:paraId="6BBFEF4C">
                            <w:pPr>
                              <w:spacing w:line="320" w:lineRule="exact"/>
                              <w:jc w:val="center"/>
                              <w:rPr>
                                <w:rFonts w:ascii="黑体" w:eastAsia="黑体"/>
                                <w:sz w:val="22"/>
                              </w:rPr>
                            </w:pPr>
                            <w:r>
                              <w:rPr>
                                <w:rFonts w:hint="eastAsia" w:ascii="黑体" w:eastAsia="黑体"/>
                                <w:sz w:val="22"/>
                              </w:rPr>
                              <w:t>区应急管理局（并提出启动应急预案的建议）</w:t>
                            </w:r>
                          </w:p>
                        </w:txbxContent>
                      </wps:txbx>
                      <wps:bodyPr wrap="square" upright="1"/>
                    </wps:wsp>
                  </a:graphicData>
                </a:graphic>
              </wp:anchor>
            </w:drawing>
          </mc:Choice>
          <mc:Fallback>
            <w:pict>
              <v:shape id="椭圆 17" o:spid="_x0000_s1026" o:spt="3" type="#_x0000_t3" style="position:absolute;left:0pt;margin-left:152.8pt;margin-top:104.25pt;height:96.75pt;width:118.25pt;z-index:251674624;mso-width-relative:page;mso-height-relative:page;" fillcolor="#92D050" filled="t" stroked="t" coordsize="21600,21600" o:gfxdata="UEsDBAoAAAAAAIdO4kAAAAAAAAAAAAAAAAAEAAAAZHJzL1BLAwQUAAAACACHTuJAgoa639wAAAAL&#10;AQAADwAAAGRycy9kb3ducmV2LnhtbE2PTU+DQBCG7yb+h82YeDF2FygNQYbGGE1qSA+tH+ctjICy&#10;s4Td0vrvXU96nLxP3veZYn02g5hpcr1lhGihQBDXtum5RXh9ebrNQDivudGDZUL4Jgfr8vKi0Hlj&#10;T7yjee9bEUrY5Rqh837MpXR1R0a7hR2JQ/ZhJ6N9OKdWNpM+hXIzyFiplTS657DQ6ZEeOqq/9keD&#10;sNk+bubPJIlu/Hv1lu3S6vm+qhCvryJ1B8LT2f/B8Ksf1KEMTgd75MaJASFR6SqgCLHKUhCBSJdx&#10;BOKAsFSxAlkW8v8P5Q9QSwMEFAAAAAgAh07iQOGx77ARAgAANgQAAA4AAABkcnMvZTJvRG9jLnht&#10;bK1TS5LTMBDdU8UdVNoTf6jgwRVnFoSwoWCqZjhAR5ZtVemHpMTOBTgFS7YcC85BSw6ZybDJAi/s&#10;ltR+/d7r1up2UpIcuPPC6IYWi5wSrplphe4b+uVh++qGEh9AtyCN5g09ck9v1y9frEZb89IMRrbc&#10;EQTRvh5tQ4cQbJ1lng1cgV8YyzUedsYpCLh0fdY6GBFdyazM8zfZaFxrnWHce9zdzIf0hOiuATRd&#10;JxjfGLZXXIcZ1XEJASX5QVhP14lt13EWPned54HIhqLSkN5YBONdfGfrFdS9AzsIdqIA11B4pkmB&#10;0Fj0DLWBAGTvxD9QSjBnvOnCghmVzUKSI6iiyJ95cz+A5UkLWu3t2XT//2DZp8OdI6LFSXh9U1Gi&#10;QWHPf//4+ev7N1JU0Z/R+hrT7u2dO608hlHs1DkVvyiDTMnT49lTPgXCcLNY5kVVLSlheFaU5U1V&#10;LiNq9vi7dT584EaRGDSUS4ktjLqhhsNHH+bsv1lx2xsp2q2QMi1cv3snHTkA9vhtucmXqa1Y4CJN&#10;ajJGBlWOvWeAk9vhxGCoLKr3uk8FL37xT5G32xyfE/WLtMhsA36YGaSjmAb1wKF9r1sSjhZN1Xid&#10;aOSgeEuJ5Hj7YpQyAwh5TSaKkhrNiz2ZuxCjMO0mhInhzrRHbOiIE42ivu7BYc29daIf0Noi0Y95&#10;OE6pB6fRj/P6dJ1KPF73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hrrf3AAAAAsBAAAPAAAA&#10;AAAAAAEAIAAAACIAAABkcnMvZG93bnJldi54bWxQSwECFAAUAAAACACHTuJA4bHvsBECAAA2BAAA&#10;DgAAAAAAAAABACAAAAArAQAAZHJzL2Uyb0RvYy54bWxQSwUGAAAAAAYABgBZAQAArgUAAAAA&#10;">
                <v:fill on="t" focussize="0,0"/>
                <v:stroke weight="1pt" color="#FF0000" joinstyle="round"/>
                <v:imagedata o:title=""/>
                <o:lock v:ext="edit" aspectratio="f"/>
                <v:textbox>
                  <w:txbxContent>
                    <w:p w14:paraId="6BBFEF4C">
                      <w:pPr>
                        <w:spacing w:line="320" w:lineRule="exact"/>
                        <w:jc w:val="center"/>
                        <w:rPr>
                          <w:rFonts w:ascii="黑体" w:eastAsia="黑体"/>
                          <w:sz w:val="22"/>
                        </w:rPr>
                      </w:pPr>
                      <w:r>
                        <w:rPr>
                          <w:rFonts w:hint="eastAsia" w:ascii="黑体" w:eastAsia="黑体"/>
                          <w:sz w:val="22"/>
                        </w:rPr>
                        <w:t>区应急管理局（并提出启动应急预案的建议）</w:t>
                      </w:r>
                    </w:p>
                  </w:txbxContent>
                </v:textbox>
              </v:shape>
            </w:pict>
          </mc:Fallback>
        </mc:AlternateContent>
      </w:r>
      <w:r>
        <w:rPr>
          <w:rFonts w:eastAsia="方正小标宋简体"/>
          <w:sz w:val="52"/>
          <w:szCs w:val="52"/>
        </w:rPr>
        <mc:AlternateContent>
          <mc:Choice Requires="wps">
            <w:drawing>
              <wp:anchor distT="0" distB="0" distL="114300" distR="114300" simplePos="0" relativeHeight="251678720" behindDoc="0" locked="0" layoutInCell="1" allowOverlap="1">
                <wp:simplePos x="0" y="0"/>
                <wp:positionH relativeFrom="column">
                  <wp:posOffset>1010285</wp:posOffset>
                </wp:positionH>
                <wp:positionV relativeFrom="paragraph">
                  <wp:posOffset>1595755</wp:posOffset>
                </wp:positionV>
                <wp:extent cx="1061085" cy="270510"/>
                <wp:effectExtent l="6350" t="10160" r="18415" b="24130"/>
                <wp:wrapNone/>
                <wp:docPr id="1391" name="自选图形 21"/>
                <wp:cNvGraphicFramePr/>
                <a:graphic xmlns:a="http://schemas.openxmlformats.org/drawingml/2006/main">
                  <a:graphicData uri="http://schemas.microsoft.com/office/word/2010/wordprocessingShape">
                    <wps:wsp>
                      <wps:cNvSpPr/>
                      <wps:spPr>
                        <a:xfrm>
                          <a:off x="0" y="0"/>
                          <a:ext cx="1061085" cy="270510"/>
                        </a:xfrm>
                        <a:prstGeom prst="rightArrow">
                          <a:avLst>
                            <a:gd name="adj1" fmla="val 50000"/>
                            <a:gd name="adj2" fmla="val 98063"/>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1" o:spid="_x0000_s1026" o:spt="13" type="#_x0000_t13" style="position:absolute;left:0pt;margin-left:79.55pt;margin-top:125.65pt;height:21.3pt;width:83.55pt;z-index:251678720;mso-width-relative:page;mso-height-relative:page;" fillcolor="#FF0000" filled="t" stroked="t" coordsize="21600,21600" o:gfxdata="UEsDBAoAAAAAAIdO4kAAAAAAAAAAAAAAAAAEAAAAZHJzL1BLAwQUAAAACACHTuJAZUp7CtgAAAAL&#10;AQAADwAAAGRycy9kb3ducmV2LnhtbE2Py07DMBBF90j9B2sqsaPOQ61IiFMhRKUsuqGkezcekqh+&#10;RLaTlr9nWMHyzhzdOVPt70azBX0YnRWQbhJgaDunRtsLaD8PT8/AQpRWSe0sCvjGAPt69VDJUrmb&#10;/cDlFHtGJTaUUsAQ41RyHroBjQwbN6Gl3ZfzRkaKvufKyxuVG82zJNlxI0dLFwY54duA3fU0GwHe&#10;Nd3cmOP52L6er/GgedO+L0I8rtPkBVjEe/yD4Vef1KEmp4ubrQpMU94WKaECsm2aAyMiz3YZsAtN&#10;irwAXlf8/w/1D1BLAwQUAAAACACHTuJArcj+izoCAACOBAAADgAAAGRycy9lMm9Eb2MueG1srVTN&#10;jtMwEL4j8Q6W7zRJVy27VdMVopQLgpUWHsD1T2LkP2y3aW/cEM/AjSPvAG+zErwFYyfbbZdLD+Tg&#10;jOPxN/N9M5P59U4rtOU+SGtqXI1KjLihlknT1PjD+9WzS4xCJIYRZQ2v8Z4HfL14+mTeuRkf29Yq&#10;xj0CEBNmnatxG6ObFUWgLdckjKzjBg6F9ZpE2PqmYJ50gK5VMS7LadFZz5y3lIcAX5f9IR4Q/TmA&#10;VghJ+dLSjeYm9qieKxKBUmilC3iRsxWC0/hOiMAjUjUGpjGvEATsdVqLxZzMGk9cK+mQAjknhUec&#10;NJEGgh6gliQStPHyHygtqbfBijiiVhc9kawIsKjKR9rctsTxzAWkDu4gevh/sPTt9sYjyaATLq4q&#10;jAzRUPPfX378+fz17tuvu5/f0bhKKnUuzMD51t34YRfATJR3wuv0BjJol5XdH5Tlu4gofKzKaVVe&#10;TjCicDZ+Xk6qLH3xcNv5EF9zq1Eyauxl08YX3tsuy0q2b0LM+rIhRcI+QrpCKyjXlig0KeEZynnk&#10;Mz72ubospxfJB+IOiGDdR07wwSrJVlKpvPHN+qXyCOBrvFrdB4ArJ27KoA4YAitoKkpgJAS0Ipja&#10;gazBNJnByZVwipywh7RO3FJmSxLaPoN81DPUMnKfW7flhL0yDMW9g7oZmFicstGcYaQ4DHiysmck&#10;Up3jCfSUAYlSwfsSJ2tt2R4apYNJAU6fNsRDoI3LZQLyOfvkB22a5R1GKs3B8T7jPvxG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Up7CtgAAAALAQAADwAAAAAAAAABACAAAAAiAAAAZHJzL2Rv&#10;d25yZXYueG1sUEsBAhQAFAAAAAgAh07iQK3I/os6AgAAjg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0768" behindDoc="0" locked="0" layoutInCell="1" allowOverlap="1">
                <wp:simplePos x="0" y="0"/>
                <wp:positionH relativeFrom="column">
                  <wp:posOffset>980440</wp:posOffset>
                </wp:positionH>
                <wp:positionV relativeFrom="paragraph">
                  <wp:posOffset>1403985</wp:posOffset>
                </wp:positionV>
                <wp:extent cx="928370" cy="361950"/>
                <wp:effectExtent l="0" t="0" r="0" b="0"/>
                <wp:wrapNone/>
                <wp:docPr id="1393" name="文本框 23"/>
                <wp:cNvGraphicFramePr/>
                <a:graphic xmlns:a="http://schemas.openxmlformats.org/drawingml/2006/main">
                  <a:graphicData uri="http://schemas.microsoft.com/office/word/2010/wordprocessingShape">
                    <wps:wsp>
                      <wps:cNvSpPr txBox="1"/>
                      <wps:spPr>
                        <a:xfrm>
                          <a:off x="0" y="0"/>
                          <a:ext cx="928370" cy="361950"/>
                        </a:xfrm>
                        <a:prstGeom prst="rect">
                          <a:avLst/>
                        </a:prstGeom>
                        <a:noFill/>
                        <a:ln>
                          <a:noFill/>
                        </a:ln>
                      </wps:spPr>
                      <wps:txbx>
                        <w:txbxContent>
                          <w:p w14:paraId="27ACE6CF">
                            <w:pPr>
                              <w:jc w:val="center"/>
                              <w:rPr>
                                <w:rFonts w:ascii="黑体" w:eastAsia="黑体"/>
                                <w:sz w:val="22"/>
                              </w:rPr>
                            </w:pPr>
                            <w:r>
                              <w:rPr>
                                <w:rFonts w:hint="eastAsia" w:ascii="黑体" w:eastAsia="黑体"/>
                                <w:sz w:val="22"/>
                              </w:rPr>
                              <w:t>处置情况</w:t>
                            </w:r>
                          </w:p>
                        </w:txbxContent>
                      </wps:txbx>
                      <wps:bodyPr wrap="square" upright="1"/>
                    </wps:wsp>
                  </a:graphicData>
                </a:graphic>
              </wp:anchor>
            </w:drawing>
          </mc:Choice>
          <mc:Fallback>
            <w:pict>
              <v:shape id="文本框 23" o:spid="_x0000_s1026" o:spt="202" type="#_x0000_t202" style="position:absolute;left:0pt;margin-left:77.2pt;margin-top:110.55pt;height:28.5pt;width:73.1pt;z-index:251680768;mso-width-relative:page;mso-height-relative:page;" filled="f" stroked="f" coordsize="21600,21600" o:gfxdata="UEsDBAoAAAAAAIdO4kAAAAAAAAAAAAAAAAAEAAAAZHJzL1BLAwQUAAAACACHTuJAfh7DJ9YAAAAL&#10;AQAADwAAAGRycy9kb3ducmV2LnhtbE2PPU/DMBCGdyT+g3VIbNR2SGkJcTqAWEEUqMTmxtckIj5H&#10;sduEf88x0fG9e/R+lJvZ9+KEY+wCGdALBQKpDq6jxsDH+/PNGkRMlpztA6GBH4ywqS4vSlu4MNEb&#10;nrapEWxCsbAG2pSGQspYt+htXIQBiX+HMHqbWI6NdKOd2Nz3MlPqTnrbESe0dsDHFuvv7dEb+Hw5&#10;fO1y9do8+eUwhVlJ8vfSmOsrrR5AJJzTPwx/9bk6VNxpH47kouhZL/OcUQNZpjUIJm45D8SeL6u1&#10;BlmV8nxD9QtQSwMEFAAAAAgAh07iQCIZ2J26AQAAXwMAAA4AAABkcnMvZTJvRG9jLnhtbK1TQY4T&#10;MRC8I/EHy3fiJCOWzSiTlVC0XBAgLfsAx+PJWLLdxu1kJh+AH3Diwp135R20nWwWlsseuHjs7nJ1&#10;V7VneTM6y/Y6ogHf8Nlkypn2Clrjtw2//3z76pozTNK30oLXDT9o5Derly+WQ6j1HHqwrY6MSDzW&#10;Q2h4n1KohUDVaydxAkF7SnYQnUx0jFvRRjkQu7NiPp1eiQFiGyIojUjR9SnJz4zxOYTQdUbpNaid&#10;0z6dWKO2MpEk7E1Avirddp1W6WPXoU7MNpyUprJSEdpv8ipWS1lvowy9UecW5HNaeKLJSeOp6IVq&#10;LZNku2j+oXJGRUDo0kSBEychxRFSMZs+8eaul0EXLWQ1hovp+P9o1Yf9p8hMSy+hWlSceelo5sfv&#10;344/fh1/fmXzKls0BKwJeRcIm8a3MBL8IY4UzMrHLrr8JU2M8mTw4WKwHhNTFFzMr6s3lFGUqq5m&#10;i9dlAOLxcoiY3mlwLG8aHml+xVa5f4+JGiHoAyTX8nBrrC0ztP6vAAFzROTOTx3mXRo341nOBtoD&#10;qRlo9A3HLzsZNWe7EM22p8JFXblMvpey5zeSB/vnuZR4/C9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sMn1gAAAAsBAAAPAAAAAAAAAAEAIAAAACIAAABkcnMvZG93bnJldi54bWxQSwECFAAU&#10;AAAACACHTuJAIhnYnboBAABfAwAADgAAAAAAAAABACAAAAAlAQAAZHJzL2Uyb0RvYy54bWxQSwUG&#10;AAAAAAYABgBZAQAAUQUAAAAA&#10;">
                <v:fill on="f" focussize="0,0"/>
                <v:stroke on="f"/>
                <v:imagedata o:title=""/>
                <o:lock v:ext="edit" aspectratio="f"/>
                <v:textbox>
                  <w:txbxContent>
                    <w:p w14:paraId="27ACE6CF">
                      <w:pPr>
                        <w:jc w:val="center"/>
                        <w:rPr>
                          <w:rFonts w:ascii="黑体" w:eastAsia="黑体"/>
                          <w:sz w:val="22"/>
                        </w:rPr>
                      </w:pPr>
                      <w:r>
                        <w:rPr>
                          <w:rFonts w:hint="eastAsia" w:ascii="黑体" w:eastAsia="黑体"/>
                          <w:sz w:val="22"/>
                        </w:rPr>
                        <w:t>处置情况</w:t>
                      </w:r>
                    </w:p>
                  </w:txbxContent>
                </v:textbox>
              </v:shape>
            </w:pict>
          </mc:Fallback>
        </mc:AlternateContent>
      </w:r>
      <w:r>
        <w:rPr>
          <w:rFonts w:eastAsia="方正小标宋简体"/>
          <w:sz w:val="52"/>
          <w:szCs w:val="52"/>
        </w:rPr>
        <mc:AlternateContent>
          <mc:Choice Requires="wps">
            <w:drawing>
              <wp:anchor distT="0" distB="0" distL="114300" distR="114300" simplePos="0" relativeHeight="251673600" behindDoc="0" locked="0" layoutInCell="1" allowOverlap="1">
                <wp:simplePos x="0" y="0"/>
                <wp:positionH relativeFrom="column">
                  <wp:posOffset>935990</wp:posOffset>
                </wp:positionH>
                <wp:positionV relativeFrom="paragraph">
                  <wp:posOffset>1278890</wp:posOffset>
                </wp:positionV>
                <wp:extent cx="4351655" cy="102235"/>
                <wp:effectExtent l="4445" t="5080" r="6350" b="6985"/>
                <wp:wrapNone/>
                <wp:docPr id="1386" name="矩形 16"/>
                <wp:cNvGraphicFramePr/>
                <a:graphic xmlns:a="http://schemas.openxmlformats.org/drawingml/2006/main">
                  <a:graphicData uri="http://schemas.microsoft.com/office/word/2010/wordprocessingShape">
                    <wps:wsp>
                      <wps:cNvSpPr/>
                      <wps:spPr>
                        <a:xfrm>
                          <a:off x="0" y="0"/>
                          <a:ext cx="4351655" cy="102235"/>
                        </a:xfrm>
                        <a:prstGeom prst="rect">
                          <a:avLst/>
                        </a:prstGeom>
                        <a:solidFill>
                          <a:srgbClr val="FF000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rect id="矩形 16" o:spid="_x0000_s1026" o:spt="1" style="position:absolute;left:0pt;margin-left:73.7pt;margin-top:100.7pt;height:8.05pt;width:342.65pt;z-index:251673600;mso-width-relative:page;mso-height-relative:page;" fillcolor="#FF0000" filled="t" stroked="t" coordsize="21600,21600" o:gfxdata="UEsDBAoAAAAAAIdO4kAAAAAAAAAAAAAAAAAEAAAAZHJzL1BLAwQUAAAACACHTuJAod9iRtkAAAAL&#10;AQAADwAAAGRycy9kb3ducmV2LnhtbE2PT0/DMAzF70h8h8hI3FjSstKpazqJIQ4cODC47Oa2oelo&#10;nK7J/n17zInd/Ozn55/L1dkN4mim0HvSkMwUCEONb3vqNHx9vj4sQISI1OLgyWi4mACr6vamxKL1&#10;J/owx03sBIdQKFCDjXEspAyNNQ7DzI+GePbtJ4eR5dTJdsITh7tBpko9SYc98QWLo1lb0/xsDo4x&#10;9pew30qL6r1eb/MXm2W75zet7+8StQQRzTn+m+EPn3egYqbaH6gNYmA9z+ds1ZCqhAt2LB7THETN&#10;nSTPQFalvP6h+gVQSwMEFAAAAAgAh07iQJoCEQYIAgAAMAQAAA4AAABkcnMvZTJvRG9jLnhtbK1T&#10;zY7TMBC+I/EOlu80SUurJWq6B0q5IFhp4QFc20ks+Q+P27RPg8SNh+BxEK/B2Clduuyhh83BmbHH&#10;38z3zXh5ezCa7GUA5WxDq0lJibTcCWW7hn75vHl1QwlEZgXTzsqGHiXQ29XLF8vB13LqeqeFDARB&#10;LNSDb2gfo6+LAngvDYOJ89LiYeuCYRHd0BUisAHRjS6mZbkoBheED45LANxdj4f0hBiuAXRtq7hc&#10;O74z0sYRNUjNIlKCXnmgq1xt20oeP7UtyEh0Q5FpzCsmQXub1mK1ZHUXmO8VP5XArinhESfDlMWk&#10;Z6g1i4zsgvoPyigeHLg2TrgzxUgkK4IsqvKRNvc98zJzQanBn0WH54PlH/d3gSiBkzC7WVBimcGe&#10;//7249fP76RaJH0GDzWG3fu7cPIAzUT20AaT/kiDHLKmx7Om8hAJx83Xs3m1mM8p4XhWldPpbJ5A&#10;i4fbPkB8L50hyWhowJ5lKdn+A8Qx9G9ISgZOK7FRWmcndNu3OpA9w/5uNiV+J/SLMG3J0NA382mq&#10;g+HQtjgsaBqPxMF2Od/FDbgETtBPAafC1gz6sYCMkMJYbVSUIVu9ZOKdFSQePSpr8U3RVIyRghIt&#10;8QkmK0dGpvQ1kaidtihhaszYimRtnThiKwecZeT0dccCJtr5oLoeVa1y9SkOBynLfxr6NKn/+hn3&#10;4aGv/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h32JG2QAAAAsBAAAPAAAAAAAAAAEAIAAAACIA&#10;AABkcnMvZG93bnJldi54bWxQSwECFAAUAAAACACHTuJAmgIRBggCAAAwBAAADgAAAAAAAAABACAA&#10;AAAoAQAAZHJzL2Uyb0RvYy54bWxQSwUGAAAAAAYABgBZAQAAogUAAAAA&#10;">
                <v:fill on="t" focussize="0,0"/>
                <v:stroke color="#FFFF00" joinstyle="miter"/>
                <v:imagedata o:title=""/>
                <o:lock v:ext="edit" aspectratio="f"/>
              </v:rect>
            </w:pict>
          </mc:Fallback>
        </mc:AlternateContent>
      </w:r>
    </w:p>
    <w:p w14:paraId="3D6D0AA7">
      <w:pPr>
        <w:adjustRightInd w:val="0"/>
        <w:snapToGrid w:val="0"/>
        <w:spacing w:line="600" w:lineRule="exact"/>
        <w:jc w:val="left"/>
        <w:rPr>
          <w:rFonts w:eastAsia="仿宋_GB2312"/>
          <w:snapToGrid w:val="0"/>
          <w:kern w:val="10"/>
          <w:sz w:val="32"/>
          <w:szCs w:val="32"/>
        </w:rPr>
      </w:pPr>
      <w:r>
        <w:rPr>
          <w:rFonts w:eastAsia="方正小标宋简体"/>
          <w:sz w:val="52"/>
          <w:szCs w:val="52"/>
        </w:rPr>
        <mc:AlternateContent>
          <mc:Choice Requires="wps">
            <w:drawing>
              <wp:anchor distT="0" distB="0" distL="114300" distR="114300" simplePos="0" relativeHeight="251671552" behindDoc="0" locked="0" layoutInCell="1" allowOverlap="1">
                <wp:simplePos x="0" y="0"/>
                <wp:positionH relativeFrom="column">
                  <wp:posOffset>1528445</wp:posOffset>
                </wp:positionH>
                <wp:positionV relativeFrom="paragraph">
                  <wp:posOffset>269875</wp:posOffset>
                </wp:positionV>
                <wp:extent cx="2455545" cy="295910"/>
                <wp:effectExtent l="6350" t="6350" r="33655" b="40640"/>
                <wp:wrapNone/>
                <wp:docPr id="1384" name="矩形 14"/>
                <wp:cNvGraphicFramePr/>
                <a:graphic xmlns:a="http://schemas.openxmlformats.org/drawingml/2006/main">
                  <a:graphicData uri="http://schemas.microsoft.com/office/word/2010/wordprocessingShape">
                    <wps:wsp>
                      <wps:cNvSpPr/>
                      <wps:spPr>
                        <a:xfrm>
                          <a:off x="0" y="0"/>
                          <a:ext cx="2455545" cy="29591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98D0B9B">
                            <w:pPr>
                              <w:jc w:val="center"/>
                              <w:rPr>
                                <w:rFonts w:ascii="黑体" w:eastAsia="黑体"/>
                                <w:sz w:val="22"/>
                              </w:rPr>
                            </w:pPr>
                            <w:r>
                              <w:rPr>
                                <w:rFonts w:hint="eastAsia" w:ascii="黑体" w:eastAsia="黑体"/>
                                <w:sz w:val="22"/>
                              </w:rPr>
                              <w:t>区应急管理局</w:t>
                            </w:r>
                          </w:p>
                        </w:txbxContent>
                      </wps:txbx>
                      <wps:bodyPr wrap="square" upright="1"/>
                    </wps:wsp>
                  </a:graphicData>
                </a:graphic>
              </wp:anchor>
            </w:drawing>
          </mc:Choice>
          <mc:Fallback>
            <w:pict>
              <v:rect id="矩形 14" o:spid="_x0000_s1026" o:spt="1" style="position:absolute;left:0pt;margin-left:120.35pt;margin-top:21.25pt;height:23.3pt;width:193.35pt;z-index:251671552;mso-width-relative:page;mso-height-relative:page;" fillcolor="#FFFF00" filled="t" stroked="t" coordsize="21600,21600" o:gfxdata="UEsDBAoAAAAAAIdO4kAAAAAAAAAAAAAAAAAEAAAAZHJzL1BLAwQUAAAACACHTuJApPPHKdgAAAAJ&#10;AQAADwAAAGRycy9kb3ducmV2LnhtbE2PQU7DMBBF90jcwRokNojaidKmTTOpBFI3rGjhAE5s4rT2&#10;OIrdptwes4Ll6D/9/6be3ZxlVz2FwRNCthDANHVeDdQjfH7sn9fAQpSkpPWkEb51gF1zf1fLSvmZ&#10;Dvp6jD1LJRQqiWBiHCvOQ2e0k2HhR00p+/KTkzGdU8/VJOdU7izPhVhxJwdKC0aO+tXo7ny8OATb&#10;val5eMo2y1PbH8qTcfv3F4f4+JCJLbCob/EPhl/9pA5Ncmr9hVRgFiEvRJlQhCJfAkvAKi8LYC3C&#10;epMBb2r+/4PmB1BLAwQUAAAACACHTuJALKhcuVACAADCBAAADgAAAGRycy9lMm9Eb2MueG1srVRL&#10;btswFNwX6B0I7hvJip3GRuws6qabog2QFl3TJCUR4K8kbdmnKdBdD9HjFLlGh7Tjxskmi8qA/J74&#10;NO/NcKir663RZCNDVM7O6eispkRa7oSy3Zx+/XLz5pKSmJgVTDsr53QnI71evH51NfiZbFzvtJCB&#10;AMTG2eDntE/Jz6oq8l4aFs+clxaLrQuGJaShq0RgA9CNrpq6vqgGF4QPjssY8XS5X6QHxPASQNe2&#10;isul42sjbdqjBqlZAqXYKx/pokzbtpKnz20bZSJ6TsE0lTuaIF7le7W4YrMuMN8rfhiBvWSEJ5wM&#10;UxZNj1BLlhhZB/UMyigeXHRtOuPOVHsiRRGwGNVPtLnrmZeFC6SO/ih6/H+w/NPmNhAl4ITzyzEl&#10;lhns+f2PX39+/ySjcdZn8HGGsjt/Gw5ZRJjJbttg8j9okG3RdHfUVG4T4XjYjCeTyXhCCcdaM51M&#10;R0X06t/bPsT0QTpDcjCnAXtWpGSbjzGhI0ofSnKz6LQSN0rrkoRu9U4HsmHY3xtc9QP6SZm2ZADD&#10;5i2WCWdwbQu3IDQezKPtSsOTV+Ipco0ri4FhTsryZEsW+/0EZWnvKaOSzHqxWS+ZeG8FSTsPaS0O&#10;Fc3TGCko0RJnMEelMjGlX1KJIbTN0LI4HDLlxK3R8a4XAxEqC3k+mTYjigR2by6m+aKE6Q4deQqU&#10;BJe+qdQXk+Vte6bnZZ1/B9ZH9KLBo8ZV9sfeETlK29UWZHK4cmIHcw04XRD5+5oFMF/7oLoe440K&#10;cK6DtQvo4Rjms/M4R/z407P4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TzxynYAAAACQEAAA8A&#10;AAAAAAAAAQAgAAAAIgAAAGRycy9kb3ducmV2LnhtbFBLAQIUABQAAAAIAIdO4kAsqFy5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698D0B9B">
                      <w:pPr>
                        <w:jc w:val="center"/>
                        <w:rPr>
                          <w:rFonts w:ascii="黑体" w:eastAsia="黑体"/>
                          <w:sz w:val="22"/>
                        </w:rPr>
                      </w:pPr>
                      <w:r>
                        <w:rPr>
                          <w:rFonts w:hint="eastAsia" w:ascii="黑体" w:eastAsia="黑体"/>
                          <w:sz w:val="22"/>
                        </w:rPr>
                        <w:t>区应急管理局</w:t>
                      </w:r>
                    </w:p>
                  </w:txbxContent>
                </v:textbox>
              </v:rect>
            </w:pict>
          </mc:Fallback>
        </mc:AlternateContent>
      </w:r>
      <w:r>
        <w:rPr>
          <w:rFonts w:eastAsia="方正小标宋简体"/>
          <w:sz w:val="52"/>
          <w:szCs w:val="52"/>
        </w:rPr>
        <mc:AlternateContent>
          <mc:Choice Requires="wps">
            <w:drawing>
              <wp:anchor distT="0" distB="0" distL="114300" distR="114300" simplePos="0" relativeHeight="251670528" behindDoc="0" locked="0" layoutInCell="1" allowOverlap="1">
                <wp:simplePos x="0" y="0"/>
                <wp:positionH relativeFrom="column">
                  <wp:posOffset>2527300</wp:posOffset>
                </wp:positionH>
                <wp:positionV relativeFrom="paragraph">
                  <wp:posOffset>34925</wp:posOffset>
                </wp:positionV>
                <wp:extent cx="300355" cy="227965"/>
                <wp:effectExtent l="26035" t="4445" r="35560" b="15240"/>
                <wp:wrapNone/>
                <wp:docPr id="1383" name="自选图形 13"/>
                <wp:cNvGraphicFramePr/>
                <a:graphic xmlns:a="http://schemas.openxmlformats.org/drawingml/2006/main">
                  <a:graphicData uri="http://schemas.microsoft.com/office/word/2010/wordprocessingShape">
                    <wps:wsp>
                      <wps:cNvSpPr/>
                      <wps:spPr>
                        <a:xfrm>
                          <a:off x="0" y="0"/>
                          <a:ext cx="300355" cy="22796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3" o:spid="_x0000_s1026" o:spt="67" type="#_x0000_t67" style="position:absolute;left:0pt;margin-left:199pt;margin-top:2.75pt;height:17.95pt;width:23.65pt;z-index:251670528;mso-width-relative:page;mso-height-relative:page;" fillcolor="#FF0000" filled="t" stroked="t" coordsize="21600,21600" o:gfxdata="UEsDBAoAAAAAAIdO4kAAAAAAAAAAAAAAAAAEAAAAZHJzL1BLAwQUAAAACACHTuJAfmpmjtcAAAAI&#10;AQAADwAAAGRycy9kb3ducmV2LnhtbE2PQU+DQBCF7yb+h82YeLMLAgrI0hiTHjVpa2KPW3YKRHaW&#10;sAut/97xZG9v8ibvfa9aX+wgFpx870hBvIpAIDXO9NQq+NxvHnIQPmgyenCECn7Qw7q+val0adyZ&#10;trjsQis4hHypFXQhjKWUvunQar9yIxJ7JzdZHficWmkmfeZwO8jHKHqSVvfEDZ0e8a3D5ns3WwVf&#10;xT5/l8PHctg+Z6+YWEPzplDq/i6OXkAEvIT/Z/jDZ3SomenoZjJeDAqSIuctQUGWgWA/TbMExJFF&#10;nIKsK3k9oP4FUEsDBBQAAAAIAIdO4kAK9BwIQQIAAJkEAAAOAAAAZHJzL2Uyb0RvYy54bWytVM2O&#10;0zAQviPxDpbvbNJUXXarpitEKRcEKy1wd/2TGPkP223aGzfEM3DbI+8Ab7MSvAVjJ9ttl0sP5JCM&#10;4/E3830z49nVViu04T5Ia2o8Oisx4oZaJk1T4w/vl88uMAqRGEaUNbzGOx7w1fzpk1nnpryyrVWM&#10;ewQgJkw7V+M2RjctikBbrkk4s44b2BTWaxJh6ZuCedIBulZFVZbnRWc9c95SHgL8XfSbeED0pwBa&#10;ISTlC0vXmpvYo3quSARKoZUu4HnOVghO4zshAo9I1RiYxvyGIGCv0ruYz8i08cS1kg4pkFNSeMRJ&#10;E2kg6B5qQSJBay//gdKSehusiGfU6qInkhUBFqPykTY3LXE8cwGpg9uLHv4fLH27ufZIMuiE8cUY&#10;I0M01Pz31x9/vny7+/7r7uctGo2TSp0LU3C+cdd+WAUwE+Wt8Dp9gQzaZmV3e2X5NiIKP8dlOZ5M&#10;MKKwVVXPL88nCbN4OOx8iK+51SgZNWa2My+8t10WlWzehJjVZUOChH0aYSS0gmJtiEKTEp6hmAc+&#10;1aFPlZyGsAMiJHAfOMEHqyRbSqXywjerl8ojgK/xcnkfAI4cuSmDuhpfTqrEjsA8COhDMLUDTYNp&#10;MoGjE+EYOEEPWR25pcQWJLR9AnmrJ6hl5D73bcsJe2UYijsHRTMwrjgloznDSHGY7mRlz0ikOsUT&#10;2CkDhUnV7uubrJVlO+gSuDSgNJx8hC8EgqEBhp/XxEPYtfOyaWF7lLmkU9CxucTDdKWROFznKA83&#10;yv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mpmjtcAAAAIAQAADwAAAAAAAAABACAAAAAiAAAA&#10;ZHJzL2Rvd25yZXYueG1sUEsBAhQAFAAAAAgAh07iQAr0HAhBAgAAmQQAAA4AAAAAAAAAAQAgAAAA&#10;JgEAAGRycy9lMm9Eb2MueG1sUEsFBgAAAAAGAAYAWQEAANkFAAAAAA==&#10;" adj="16200,5400">
                <v:fill on="t" focussize="0,0"/>
                <v:stroke color="#FFFF00" joinstyle="miter"/>
                <v:imagedata o:title=""/>
                <o:lock v:ext="edit" aspectratio="f"/>
                <v:textbox style="layout-flow:vertical-ideographic;"/>
              </v:shape>
            </w:pict>
          </mc:Fallback>
        </mc:AlternateContent>
      </w:r>
    </w:p>
    <w:p w14:paraId="103A327E">
      <w:pPr>
        <w:adjustRightInd w:val="0"/>
        <w:snapToGrid w:val="0"/>
        <w:spacing w:line="600" w:lineRule="exact"/>
        <w:jc w:val="left"/>
        <w:rPr>
          <w:rFonts w:eastAsia="仿宋_GB2312"/>
          <w:snapToGrid w:val="0"/>
          <w:kern w:val="10"/>
          <w:sz w:val="32"/>
          <w:szCs w:val="32"/>
        </w:rPr>
      </w:pPr>
    </w:p>
    <w:p w14:paraId="1A0ECFFA">
      <w:pPr>
        <w:adjustRightInd w:val="0"/>
        <w:snapToGrid w:val="0"/>
        <w:spacing w:line="600" w:lineRule="exact"/>
        <w:jc w:val="left"/>
        <w:rPr>
          <w:rFonts w:eastAsia="仿宋_GB2312"/>
          <w:snapToGrid w:val="0"/>
          <w:kern w:val="10"/>
          <w:sz w:val="32"/>
          <w:szCs w:val="32"/>
        </w:rPr>
      </w:pPr>
    </w:p>
    <w:p w14:paraId="2225FC69">
      <w:pPr>
        <w:adjustRightInd w:val="0"/>
        <w:snapToGrid w:val="0"/>
        <w:spacing w:line="600" w:lineRule="exact"/>
        <w:jc w:val="left"/>
        <w:rPr>
          <w:rFonts w:eastAsia="仿宋_GB2312"/>
          <w:snapToGrid w:val="0"/>
          <w:kern w:val="10"/>
          <w:sz w:val="32"/>
          <w:szCs w:val="32"/>
        </w:rPr>
      </w:pPr>
    </w:p>
    <w:p w14:paraId="2A4792BF">
      <w:pPr>
        <w:adjustRightInd w:val="0"/>
        <w:snapToGrid w:val="0"/>
        <w:spacing w:line="560" w:lineRule="exact"/>
        <w:jc w:val="left"/>
        <w:rPr>
          <w:rFonts w:eastAsia="仿宋_GB2312"/>
          <w:bCs/>
          <w:snapToGrid w:val="0"/>
          <w:kern w:val="10"/>
          <w:sz w:val="32"/>
          <w:szCs w:val="32"/>
        </w:rPr>
      </w:pPr>
      <w:r>
        <w:rPr>
          <w:rFonts w:eastAsia="仿宋_GB2312"/>
          <w:bCs/>
          <w:snapToGrid w:val="0"/>
          <w:kern w:val="10"/>
          <w:sz w:val="32"/>
          <w:szCs w:val="32"/>
        </w:rPr>
        <w:t>:</w:t>
      </w:r>
    </w:p>
    <w:p w14:paraId="6049700C">
      <w:pPr>
        <w:spacing w:line="560" w:lineRule="exact"/>
        <w:rPr>
          <w:rFonts w:eastAsia="仿宋_GB2312"/>
          <w:sz w:val="32"/>
          <w:szCs w:val="32"/>
        </w:rPr>
      </w:pPr>
    </w:p>
    <w:p w14:paraId="3D5E17E8">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685888" behindDoc="0" locked="0" layoutInCell="1" allowOverlap="1">
                <wp:simplePos x="0" y="0"/>
                <wp:positionH relativeFrom="column">
                  <wp:posOffset>1082040</wp:posOffset>
                </wp:positionH>
                <wp:positionV relativeFrom="paragraph">
                  <wp:posOffset>137160</wp:posOffset>
                </wp:positionV>
                <wp:extent cx="2698115" cy="400050"/>
                <wp:effectExtent l="6350" t="6350" r="38735" b="31750"/>
                <wp:wrapNone/>
                <wp:docPr id="1398" name="矩形 28"/>
                <wp:cNvGraphicFramePr/>
                <a:graphic xmlns:a="http://schemas.openxmlformats.org/drawingml/2006/main">
                  <a:graphicData uri="http://schemas.microsoft.com/office/word/2010/wordprocessingShape">
                    <wps:wsp>
                      <wps:cNvSpPr/>
                      <wps:spPr>
                        <a:xfrm>
                          <a:off x="0" y="0"/>
                          <a:ext cx="2698115" cy="4000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D2A146D">
                            <w:pPr>
                              <w:spacing w:line="400" w:lineRule="exact"/>
                              <w:jc w:val="center"/>
                              <w:rPr>
                                <w:rFonts w:ascii="黑体" w:eastAsia="黑体"/>
                                <w:sz w:val="22"/>
                              </w:rPr>
                            </w:pPr>
                            <w:r>
                              <w:rPr>
                                <w:rFonts w:ascii="黑体" w:eastAsia="黑体"/>
                                <w:sz w:val="22"/>
                              </w:rPr>
                              <w:t>区应急救援指挥部</w:t>
                            </w:r>
                            <w:r>
                              <w:rPr>
                                <w:rFonts w:hint="eastAsia" w:ascii="黑体" w:eastAsia="黑体"/>
                                <w:sz w:val="22"/>
                              </w:rPr>
                              <w:t>负责人批准启动应急预案</w:t>
                            </w:r>
                          </w:p>
                        </w:txbxContent>
                      </wps:txbx>
                      <wps:bodyPr wrap="square" upright="1"/>
                    </wps:wsp>
                  </a:graphicData>
                </a:graphic>
              </wp:anchor>
            </w:drawing>
          </mc:Choice>
          <mc:Fallback>
            <w:pict>
              <v:rect id="矩形 28" o:spid="_x0000_s1026" o:spt="1" style="position:absolute;left:0pt;margin-left:85.2pt;margin-top:10.8pt;height:31.5pt;width:212.45pt;z-index:251685888;mso-width-relative:page;mso-height-relative:page;" fillcolor="#FFFF00" filled="t" stroked="t" coordsize="21600,21600" o:gfxdata="UEsDBAoAAAAAAIdO4kAAAAAAAAAAAAAAAAAEAAAAZHJzL1BLAwQUAAAACACHTuJAxPSbq9gAAAAJ&#10;AQAADwAAAGRycy9kb3ducmV2LnhtbE2Py07DMBBF90j8gzVIbFBrpzRpG+JUAqkbVrTwAU48jVP8&#10;iGK3KX/PsKLLqzm690y1vTrLLjjGPngJ2VwAQ98G3ftOwtfnbrYGFpPyWtngUcIPRtjW93eVKnWY&#10;/B4vh9QxKvGxVBJMSkPJeWwNOhXnYUBPt2MYnUoUx47rUU1U7ixfCFFwp3pPC0YN+Gaw/T6cnQTb&#10;vuupf8o2+anp9quTcbuPVyfl40MmXoAlvKZ/GP70SR1qcmrC2evILOWVWBIqYZEVwAjIN/kzsEbC&#10;elkAryt++0H9C1BLAwQUAAAACACHTuJA0b69JkwCAADCBAAADgAAAGRycy9lMm9Eb2MueG1srVTN&#10;jtMwEL4j8Q6W7zRply7dats9UJYLgpUK4uzaTmLJf9hu0z4NEjcegsdB+xp8drul3eWwBxIpmYnH&#10;38z3zTjXN1ujyUaGqJyd0eGgpkRa7oSy7Yx++Xz7akJJTMwKpp2VM7qTkd7MX7647v1UjlzntJCB&#10;AMTGae9ntEvJT6sq8k4aFgfOS4vFxgXDEtzQViKwHuhGV6O6vqx6F4QPjssY8XWxX6QHxPAcQNc0&#10;isuF42sjbdqjBqlZAqXYKR/pvFTbNJKnT00TZSJ6RsE0lSeSwF7lZzW/ZtM2MN8pfiiBPaeER5wM&#10;UxZJj1ALlhhZB/UEyigeXHRNGnBnqj2RoghYDOtH2iw75mXhAqmjP4oe/x8s/7i5C0QJTMLFFTpv&#10;mUHP77///P3rBxlNsj69j1OELf1dOHgRZia7bYLJb9Ag26Lp7qip3CbC8XF0eTUZDseUcKy9rut6&#10;XESv/u72Iab30hmSjRkN6FmRkm0+xISMCH0Iycmi00rcKq2LE9rVWx3IhqG/t7jqB/SzMG1JD4aj&#10;N1gmnGFqG0wLTOPBPNq2JDzbEs+RUfg/kXNlCxa7fQUFYT9TRiWZ9WLTTjLxzgqSdh7SWhwqmqsx&#10;UlCiJc5gtkpkYko/JxKKaJuhZZlwyJQdt0bGZSd6IlQW8mJ8NRpSOBh3dCFflDDdIiNPgZLg0leV&#10;ujJkuW1P9JzU+c6lIeERvXgnias8H/uJyFbarrbYkc2VEzsMV4/TBZG/rVkA87UPqu1Q3rAA5ziM&#10;dgE9HMN8dk592Ke/nv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PSbq9gAAAAJAQAADwAAAAAA&#10;AAABACAAAAAiAAAAZHJzL2Rvd25yZXYueG1sUEsBAhQAFAAAAAgAh07iQNG+vSZMAgAAwgQAAA4A&#10;AAAAAAAAAQAgAAAAJwEAAGRycy9lMm9Eb2MueG1sUEsFBgAAAAAGAAYAWQEAAOUFAAAAAA==&#10;">
                <v:fill on="t" focussize="0,0"/>
                <v:stroke weight="1pt" color="#FF0000" joinstyle="miter"/>
                <v:imagedata o:title=""/>
                <o:lock v:ext="edit" aspectratio="f"/>
                <v:shadow on="t" color="#808080" offset="2pt,2pt" origin="0f,0f" matrix="65536f,0f,0f,65536f"/>
                <v:textbox>
                  <w:txbxContent>
                    <w:p w14:paraId="6D2A146D">
                      <w:pPr>
                        <w:spacing w:line="400" w:lineRule="exact"/>
                        <w:jc w:val="center"/>
                        <w:rPr>
                          <w:rFonts w:ascii="黑体" w:eastAsia="黑体"/>
                          <w:sz w:val="22"/>
                        </w:rPr>
                      </w:pPr>
                      <w:r>
                        <w:rPr>
                          <w:rFonts w:ascii="黑体" w:eastAsia="黑体"/>
                          <w:sz w:val="22"/>
                        </w:rPr>
                        <w:t>区应急救援指挥部</w:t>
                      </w:r>
                      <w:r>
                        <w:rPr>
                          <w:rFonts w:hint="eastAsia" w:ascii="黑体" w:eastAsia="黑体"/>
                          <w:sz w:val="22"/>
                        </w:rPr>
                        <w:t>负责人批准启动应急预案</w:t>
                      </w:r>
                    </w:p>
                  </w:txbxContent>
                </v:textbox>
              </v:rect>
            </w:pict>
          </mc:Fallback>
        </mc:AlternateContent>
      </w:r>
    </w:p>
    <w:p w14:paraId="35C8E447">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694080" behindDoc="0" locked="0" layoutInCell="1" allowOverlap="1">
                <wp:simplePos x="0" y="0"/>
                <wp:positionH relativeFrom="column">
                  <wp:posOffset>4866640</wp:posOffset>
                </wp:positionH>
                <wp:positionV relativeFrom="paragraph">
                  <wp:posOffset>113665</wp:posOffset>
                </wp:positionV>
                <wp:extent cx="1566545" cy="380365"/>
                <wp:effectExtent l="6350" t="6350" r="46355" b="32385"/>
                <wp:wrapNone/>
                <wp:docPr id="1406" name="矩形 36"/>
                <wp:cNvGraphicFramePr/>
                <a:graphic xmlns:a="http://schemas.openxmlformats.org/drawingml/2006/main">
                  <a:graphicData uri="http://schemas.microsoft.com/office/word/2010/wordprocessingShape">
                    <wps:wsp>
                      <wps:cNvSpPr/>
                      <wps:spPr>
                        <a:xfrm>
                          <a:off x="0" y="0"/>
                          <a:ext cx="1566545" cy="38036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37CDA7F">
                            <w:pPr>
                              <w:snapToGrid w:val="0"/>
                              <w:jc w:val="left"/>
                              <w:rPr>
                                <w:rFonts w:ascii="黑体" w:eastAsia="黑体"/>
                                <w:sz w:val="18"/>
                                <w:szCs w:val="18"/>
                              </w:rPr>
                            </w:pPr>
                            <w:r>
                              <w:rPr>
                                <w:rFonts w:hint="eastAsia" w:ascii="黑体" w:eastAsia="黑体"/>
                                <w:sz w:val="18"/>
                                <w:szCs w:val="18"/>
                              </w:rPr>
                              <w:t>抢险救援组（区消防救援大队）</w:t>
                            </w:r>
                          </w:p>
                        </w:txbxContent>
                      </wps:txbx>
                      <wps:bodyPr wrap="square" upright="1"/>
                    </wps:wsp>
                  </a:graphicData>
                </a:graphic>
              </wp:anchor>
            </w:drawing>
          </mc:Choice>
          <mc:Fallback>
            <w:pict>
              <v:rect id="矩形 36" o:spid="_x0000_s1026" o:spt="1" style="position:absolute;left:0pt;margin-left:383.2pt;margin-top:8.95pt;height:29.95pt;width:123.35pt;z-index:251694080;mso-width-relative:page;mso-height-relative:page;" fillcolor="#FFFF00" filled="t" stroked="t" coordsize="21600,21600" o:gfxdata="UEsDBAoAAAAAAIdO4kAAAAAAAAAAAAAAAAAEAAAAZHJzL1BLAwQUAAAACACHTuJAaBfRRNcAAAAK&#10;AQAADwAAAGRycy9kb3ducmV2LnhtbE2Py07DMBBF90j8gzVIbBC1zSNpQ5xKIHXDihY+wImHOMUe&#10;R7HblL/HXdHl6Fzde6Zen7xjR5ziEEiBXAhgSF0wA/UKvj4390tgMWky2gVCBb8YYd1cX9W6MmGm&#10;LR53qWe5hGKlFdiUxorz2Fn0Oi7CiJTZd5i8Tvmcem4mPedy7/iDEAX3eqC8YPWIbxa7n93BK3Dd&#10;u5mHO7l63rf9ttxbv/l49Urd3kjxAizhKf2H4ayf1aHJTm04kInMKSiL4ilHMyhXwM4BIR8lsDaj&#10;cgm8qfnlC80fUEsDBBQAAAAIAIdO4kCYFcUBUAIAAMIEAAAOAAAAZHJzL2Uyb0RvYy54bWytVM2O&#10;0zAQviPxDpbvNGm7Dd2o6R4o5YJgpYI4u7aTWPIfttukT4PEjYfgcdC+BmMnlHa59IAjJTPx5Jv5&#10;vhln9dAriY7ceWF0haeTHCOuqWFCNxX+/Gn7aomRD0QzIo3mFT5xjx/WL1+sOlvymWmNZNwhANG+&#10;7GyF2xBsmWWetlwRPzGWa9isjVMkgOuajDnSAbqS2SzPi6wzjllnKPce3m6GTTwiulsATV0LyjeG&#10;HhTXYUB1XJIAlHwrrMfrVG1dcxo+1rXnAckKA9OQ7pAE7H28Z+sVKRtHbCvoWAK5pYRnnBQRGpKe&#10;oTYkEHRw4h8oJagz3tRhQo3KBiJJEWAxzZ9ps2uJ5YkLSO3tWXT//2Dph+OjQ4LBJNzlBUaaKOj5&#10;07cfv35+R/Mi6tNZX0LYzj660fNgRrJ97VR8Ag3UJ01PZ015HxCFl9NFUSzuFhhR2Jsv83mxiKDZ&#10;36+t8+EdNwpFo8IOepakJMf3Pgyhf0JiMm+kYFshZXJcs38jHToS6O8WVp5aCuhXYVKjDkqZvYZt&#10;RAlMbQ3TAqaywNzrJiW8+sRfI+ewxrqvwmJlG+LboYK0FcNIqUTgUS9Stpywt5qhcLIgrYZDhWM1&#10;ijOMJIczGK0UGYiQt0QCPakjNE8TDjJFxxwg465lHWIiCjlf3M+mGBwY91lxHxdGRDaQkQaHkTPh&#10;iwhtGrLYtohxxXqZx2tkfUZPvbtInMX5GCYiWqHf90AmmnvDTjBcHZwuEPnrgThgfrBONC2UN03A&#10;MQ5GO4GOxzCenUsf7Mtfz/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BfRRNcAAAAKAQAADwAA&#10;AAAAAAABACAAAAAiAAAAZHJzL2Rvd25yZXYueG1sUEsBAhQAFAAAAAgAh07iQJgVxQFQAgAAwgQA&#10;AA4AAAAAAAAAAQAgAAAAJgEAAGRycy9lMm9Eb2MueG1sUEsFBgAAAAAGAAYAWQEAAOgFAAAAAA==&#10;">
                <v:fill on="t" focussize="0,0"/>
                <v:stroke weight="1pt" color="#FF0000" joinstyle="miter"/>
                <v:imagedata o:title=""/>
                <o:lock v:ext="edit" aspectratio="f"/>
                <v:shadow on="t" color="#808080" offset="2pt,2pt" origin="0f,0f" matrix="65536f,0f,0f,65536f"/>
                <v:textbox>
                  <w:txbxContent>
                    <w:p w14:paraId="337CDA7F">
                      <w:pPr>
                        <w:snapToGrid w:val="0"/>
                        <w:jc w:val="left"/>
                        <w:rPr>
                          <w:rFonts w:ascii="黑体" w:eastAsia="黑体"/>
                          <w:sz w:val="18"/>
                          <w:szCs w:val="18"/>
                        </w:rPr>
                      </w:pPr>
                      <w:r>
                        <w:rPr>
                          <w:rFonts w:hint="eastAsia" w:ascii="黑体" w:eastAsia="黑体"/>
                          <w:sz w:val="18"/>
                          <w:szCs w:val="18"/>
                        </w:rPr>
                        <w:t>抢险救援组（区消防救援大队）</w:t>
                      </w:r>
                    </w:p>
                  </w:txbxContent>
                </v:textbox>
              </v:rect>
            </w:pict>
          </mc:Fallback>
        </mc:AlternateContent>
      </w:r>
    </w:p>
    <w:p w14:paraId="382DCCF6">
      <w:pPr>
        <w:spacing w:line="560" w:lineRule="exact"/>
        <w:jc w:val="center"/>
        <w:rPr>
          <w:rFonts w:eastAsia="仿宋_GB2312"/>
          <w:kern w:val="0"/>
          <w:sz w:val="32"/>
          <w:szCs w:val="32"/>
        </w:rPr>
      </w:pPr>
    </w:p>
    <w:p w14:paraId="46353CCC">
      <w:pPr>
        <w:spacing w:line="560" w:lineRule="exact"/>
        <w:rPr>
          <w:rFonts w:eastAsia="仿宋_GB2312"/>
          <w:sz w:val="32"/>
          <w:szCs w:val="32"/>
        </w:rPr>
      </w:pPr>
    </w:p>
    <w:p w14:paraId="6805EA91">
      <w:pPr>
        <w:spacing w:line="560" w:lineRule="exact"/>
        <w:rPr>
          <w:rFonts w:eastAsia="仿宋_GB2312"/>
          <w:sz w:val="32"/>
          <w:szCs w:val="32"/>
        </w:rPr>
      </w:pPr>
    </w:p>
    <w:p w14:paraId="1251E16B">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707392" behindDoc="0" locked="0" layoutInCell="1" allowOverlap="1">
                <wp:simplePos x="0" y="0"/>
                <wp:positionH relativeFrom="column">
                  <wp:posOffset>932815</wp:posOffset>
                </wp:positionH>
                <wp:positionV relativeFrom="paragraph">
                  <wp:posOffset>332740</wp:posOffset>
                </wp:positionV>
                <wp:extent cx="3151505" cy="565150"/>
                <wp:effectExtent l="6350" t="6350" r="42545" b="38100"/>
                <wp:wrapNone/>
                <wp:docPr id="1419" name="矩形 49"/>
                <wp:cNvGraphicFramePr/>
                <a:graphic xmlns:a="http://schemas.openxmlformats.org/drawingml/2006/main">
                  <a:graphicData uri="http://schemas.microsoft.com/office/word/2010/wordprocessingShape">
                    <wps:wsp>
                      <wps:cNvSpPr/>
                      <wps:spPr>
                        <a:xfrm>
                          <a:off x="0" y="0"/>
                          <a:ext cx="3151505" cy="5651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125AE964">
                            <w:pPr>
                              <w:jc w:val="center"/>
                              <w:rPr>
                                <w:rFonts w:ascii="黑体" w:eastAsia="黑体"/>
                                <w:sz w:val="22"/>
                              </w:rPr>
                            </w:pPr>
                            <w:r>
                              <w:rPr>
                                <w:rFonts w:hint="eastAsia" w:ascii="黑体" w:eastAsia="黑体"/>
                                <w:sz w:val="22"/>
                              </w:rPr>
                              <w:t>处置和协调（区应急救援现场应急救援指挥部、事发地单位）</w:t>
                            </w:r>
                          </w:p>
                        </w:txbxContent>
                      </wps:txbx>
                      <wps:bodyPr wrap="square" upright="1"/>
                    </wps:wsp>
                  </a:graphicData>
                </a:graphic>
              </wp:anchor>
            </w:drawing>
          </mc:Choice>
          <mc:Fallback>
            <w:pict>
              <v:rect id="矩形 49" o:spid="_x0000_s1026" o:spt="1" style="position:absolute;left:0pt;margin-left:73.45pt;margin-top:26.2pt;height:44.5pt;width:248.15pt;z-index:251707392;mso-width-relative:page;mso-height-relative:page;" fillcolor="#FFFF00" filled="t" stroked="t" coordsize="21600,21600" o:gfxdata="UEsDBAoAAAAAAIdO4kAAAAAAAAAAAAAAAAAEAAAAZHJzL1BLAwQUAAAACACHTuJAKm+QzdcAAAAK&#10;AQAADwAAAGRycy9kb3ducmV2LnhtbE2PQU7DMBBF90jcwRokNog6CWnahjiVQOqGFS0cwImHOCUe&#10;R7HblNszXcHy6z/9eVNtL24QZ5xC70lBukhAILXe9NQp+PzYPa5BhKjJ6METKvjBANv69qbSpfEz&#10;7fF8iJ3gEQqlVmBjHEspQ2vR6bDwIxJ3X35yOnKcOmkmPfO4G2SWJIV0uie+YPWIrxbb78PJKRja&#10;NzP3D+lmeWy6/epo3e79xSl1f5cmzyAiXuIfDFd9VoeanRp/IhPEwDkvNowqWGY5CAaK/CkD0Vyb&#10;NAdZV/L/C/UvUEsDBBQAAAAIAIdO4kBm3pfETQIAAMIEAAAOAAAAZHJzL2Uyb0RvYy54bWytVM2O&#10;0zAQviPxDpbvNEl3W7ZR2z1QygXBSgVxdm0nseQ/bLdpnwaJGw/B4yBegxk3W9rlsgccKZnJTL6Z&#10;7/M48/uD0WQvQ1TOLmg1KimRljuhbLugnz+tX91REhOzgmln5YIeZaT3y5cv5r2v5dh1TgsZCIDY&#10;WPd+QbuUfF0UkXfSsDhyXloINi4YlsANbSEC6wHd6GJcltOid0H44LiMEd6uTkE6IIbnALqmUVyu&#10;HN8ZadMJNUjNElCKnfKRLnO3TSN5+tg0USaiFxSYpnyHImBv8V4s56xuA/Od4kML7DktPOFkmLJQ&#10;9Ay1YomRXVD/QBnFg4uuSSPuTHEikhUBFlX5RJtNx7zMXEDq6M+ix/8Hyz/sHwJRAibhtppRYpmB&#10;Pf/97cevn9/J7Qz16X2sIW3jH8LgRTCR7KEJBp9AgxyypsezpvKQCIeXN9WkmpQTSjjEJlN0ELT4&#10;+7UPMb2TzhA0FjTAnmUp2f59TKfUxxQsFp1WYq20zk5ot290IHsG+7uGVT6iX6VpS3pgOH4NYcIZ&#10;TG0D0wKm8cA82jYXvPokXiOXsIa+r9KwsxWL3amDHMI0VhuVJOrF6k4y8dYKko4epLVwqCh2Y6Sg&#10;REs4g2jlzMSUfk4miKctQss84SATOm4HFTed6IlQKOTNZDauKDgw7uPpDBclTLdQkadASXDpi0pd&#10;HjLcNsS4Yn1X4jWwPqPnvbsoXOB8nCYCrXTYHoAMmlsnjjBcPZwuEPnrjgVgvvNBtR20V2VgzIPR&#10;zqDDMcSzc+mDffnrWf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m+QzdcAAAAKAQAADwAAAAAA&#10;AAABACAAAAAiAAAAZHJzL2Rvd25yZXYueG1sUEsBAhQAFAAAAAgAh07iQGbel8RNAgAAwgQAAA4A&#10;AAAAAAAAAQAgAAAAJgEAAGRycy9lMm9Eb2MueG1sUEsFBgAAAAAGAAYAWQEAAOUFAAAAAA==&#10;">
                <v:fill on="t" focussize="0,0"/>
                <v:stroke weight="1pt" color="#FF0000" joinstyle="miter"/>
                <v:imagedata o:title=""/>
                <o:lock v:ext="edit" aspectratio="f"/>
                <v:shadow on="t" color="#808080" offset="2pt,2pt" origin="0f,0f" matrix="65536f,0f,0f,65536f"/>
                <v:textbox>
                  <w:txbxContent>
                    <w:p w14:paraId="125AE964">
                      <w:pPr>
                        <w:jc w:val="center"/>
                        <w:rPr>
                          <w:rFonts w:ascii="黑体" w:eastAsia="黑体"/>
                          <w:sz w:val="22"/>
                        </w:rPr>
                      </w:pPr>
                      <w:r>
                        <w:rPr>
                          <w:rFonts w:hint="eastAsia" w:ascii="黑体" w:eastAsia="黑体"/>
                          <w:sz w:val="22"/>
                        </w:rPr>
                        <w:t>处置和协调（区应急救援现场应急救援指挥部、事发地单位）</w:t>
                      </w:r>
                    </w:p>
                  </w:txbxContent>
                </v:textbox>
              </v:rect>
            </w:pict>
          </mc:Fallback>
        </mc:AlternateContent>
      </w:r>
    </w:p>
    <w:p w14:paraId="49ED3DAE">
      <w:pPr>
        <w:spacing w:line="560" w:lineRule="exact"/>
        <w:rPr>
          <w:rFonts w:eastAsia="仿宋_GB2312"/>
          <w:sz w:val="32"/>
          <w:szCs w:val="32"/>
        </w:rPr>
      </w:pPr>
    </w:p>
    <w:p w14:paraId="28E71AD9">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708416" behindDoc="0" locked="0" layoutInCell="1" allowOverlap="1">
                <wp:simplePos x="0" y="0"/>
                <wp:positionH relativeFrom="column">
                  <wp:posOffset>2465705</wp:posOffset>
                </wp:positionH>
                <wp:positionV relativeFrom="paragraph">
                  <wp:posOffset>256540</wp:posOffset>
                </wp:positionV>
                <wp:extent cx="300355" cy="528320"/>
                <wp:effectExtent l="12700" t="4445" r="29845" b="19685"/>
                <wp:wrapNone/>
                <wp:docPr id="1420" name="自选图形 50"/>
                <wp:cNvGraphicFramePr/>
                <a:graphic xmlns:a="http://schemas.openxmlformats.org/drawingml/2006/main">
                  <a:graphicData uri="http://schemas.microsoft.com/office/word/2010/wordprocessingShape">
                    <wps:wsp>
                      <wps:cNvSpPr/>
                      <wps:spPr>
                        <a:xfrm>
                          <a:off x="0" y="0"/>
                          <a:ext cx="300355" cy="528320"/>
                        </a:xfrm>
                        <a:prstGeom prst="downArrow">
                          <a:avLst>
                            <a:gd name="adj1" fmla="val 50000"/>
                            <a:gd name="adj2" fmla="val 43974"/>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0" o:spid="_x0000_s1026" o:spt="67" type="#_x0000_t67" style="position:absolute;left:0pt;margin-left:194.15pt;margin-top:20.2pt;height:41.6pt;width:23.65pt;z-index:251708416;mso-width-relative:page;mso-height-relative:page;" fillcolor="#FF0000" filled="t" stroked="t" coordsize="21600,21600" o:gfxdata="UEsDBAoAAAAAAIdO4kAAAAAAAAAAAAAAAAAEAAAAZHJzL1BLAwQUAAAACACHTuJAZgjsJ9kAAAAK&#10;AQAADwAAAGRycy9kb3ducmV2LnhtbE2PQU7DMBBF90jcwRokdtRuEtIoxOkCUaRK3TRwADcxcUo8&#10;jmy3CZyeYQXL0X/6/021XezIrtqHwaGE9UoA09i6bsBewvvb7qEAFqLCTo0OtYQvHWBb395Uquzc&#10;jEd9bWLPqARDqSSYGKeS89AabVVYuUkjZR/OWxXp9D3vvJqp3I48ESLnVg1IC0ZN+tno9rO5WAmb&#10;77N/PZyPzdzuE3t42SzFfmekvL9biydgUS/xD4ZffVKHmpxO7oJdYKOEtChSQiVkIgNGQJY+5sBO&#10;RCZpDryu+P8X6h9QSwMEFAAAAAgAh07iQKiH0wVBAgAAmQQAAA4AAABkcnMvZTJvRG9jLnhtbK1U&#10;zW4TMRC+I/EOlu90N3/QRt1UiBAuCCoVuDtrb9bIf9hONrlxQzwDN468A7xNJXgLPjvbpimXHtjD&#10;7ng9/ma+b2Z8frHVimyED9Kaig5OSkqEqS2XZlXR9+8WT04pCZEZzpQ1oqI7EejF7PGj885NxdC2&#10;VnHhCUBMmHauom2MbloUoW6FZuHEOmGw2VivWcTSrwruWQd0rYphWT4tOuu587YWIeDvfL9Je0T/&#10;EEDbNLIWc1uvtTBxj+qFYhGUQitdoLOcbdOIOr5tmiAiURUF05jfCAJ7md7F7JxNV565VtZ9Cuwh&#10;KdzjpJk0CHoLNWeRkbWX/0BpWXsbbBNPaquLPZGsCFgMynvaXLXMicwFUgd3K3r4f7D1m82lJ5Kj&#10;E8ZDiGKYRs1/f/nx5/PX62+/rn9+J5OsUufCFM5X7tJDs7QKMBPlbeN1+oIM2WZld7fKim0kNX6O&#10;ynI0mVBSY2syPB0hFFCKw2HnQ3wlrCbJqCi3nXnuve2yqGzzOsSsLu8TZPzjgJJGKxRrwxRyxNMX&#10;847P8K7PeHT2bNyH7RGRwE3gBB+sknwhlcoLv1q+UJ4AvqKLxU0AHDlyU4Z0FT2bDBM7hnlo0Icw&#10;tYOmwawygaMT4Rg4QfdZHbmlxOYstPsE8taeoJZR+Ny3rWD8peEk7hyKZjCuNCWjBadECUx3srJn&#10;ZFI9xBPslEFhDvVN1tLyHboElwZKI9gHfBEIQwOGn9bMI+zaeblqsT3IXNIpdGwucT9daSTurnOU&#10;w40y+w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COwn2QAAAAoBAAAPAAAAAAAAAAEAIAAAACIA&#10;AABkcnMvZG93bnJldi54bWxQSwECFAAUAAAACACHTuJAqIfTBUECAACZBAAADgAAAAAAAAABACAA&#10;AAAoAQAAZHJzL2Uyb0RvYy54bWxQSwUGAAAAAAYABgBZAQAA2wU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20704" behindDoc="0" locked="0" layoutInCell="1" allowOverlap="1">
                <wp:simplePos x="0" y="0"/>
                <wp:positionH relativeFrom="column">
                  <wp:posOffset>4882515</wp:posOffset>
                </wp:positionH>
                <wp:positionV relativeFrom="paragraph">
                  <wp:posOffset>99695</wp:posOffset>
                </wp:positionV>
                <wp:extent cx="1579245" cy="356235"/>
                <wp:effectExtent l="6350" t="6350" r="33655" b="37465"/>
                <wp:wrapNone/>
                <wp:docPr id="1432" name="矩形 62"/>
                <wp:cNvGraphicFramePr/>
                <a:graphic xmlns:a="http://schemas.openxmlformats.org/drawingml/2006/main">
                  <a:graphicData uri="http://schemas.microsoft.com/office/word/2010/wordprocessingShape">
                    <wps:wsp>
                      <wps:cNvSpPr/>
                      <wps:spPr>
                        <a:xfrm>
                          <a:off x="0" y="0"/>
                          <a:ext cx="1579245" cy="3562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413A8ED">
                            <w:pPr>
                              <w:spacing w:line="280" w:lineRule="exact"/>
                              <w:rPr>
                                <w:sz w:val="18"/>
                                <w:szCs w:val="18"/>
                              </w:rPr>
                            </w:pPr>
                            <w:r>
                              <w:rPr>
                                <w:rFonts w:hint="eastAsia" w:ascii="黑体" w:eastAsia="黑体"/>
                                <w:sz w:val="18"/>
                                <w:szCs w:val="18"/>
                              </w:rPr>
                              <w:t>善后处理组（区民政局）</w:t>
                            </w:r>
                          </w:p>
                          <w:p w14:paraId="01728FE2">
                            <w:pPr>
                              <w:snapToGrid w:val="0"/>
                              <w:rPr>
                                <w:rFonts w:ascii="黑体" w:eastAsia="黑体"/>
                                <w:sz w:val="32"/>
                                <w:szCs w:val="32"/>
                              </w:rPr>
                            </w:pPr>
                          </w:p>
                        </w:txbxContent>
                      </wps:txbx>
                      <wps:bodyPr wrap="square" upright="1"/>
                    </wps:wsp>
                  </a:graphicData>
                </a:graphic>
              </wp:anchor>
            </w:drawing>
          </mc:Choice>
          <mc:Fallback>
            <w:pict>
              <v:rect id="矩形 62" o:spid="_x0000_s1026" o:spt="1" style="position:absolute;left:0pt;margin-left:384.45pt;margin-top:7.85pt;height:28.05pt;width:124.35pt;z-index:251720704;mso-width-relative:page;mso-height-relative:page;" fillcolor="#FFFF00" filled="t" stroked="t" coordsize="21600,21600" o:gfxdata="UEsDBAoAAAAAAIdO4kAAAAAAAAAAAAAAAAAEAAAAZHJzL1BLAwQUAAAACACHTuJAXUslc9YAAAAK&#10;AQAADwAAAGRycy9kb3ducmV2LnhtbE2Py07DMBBF90j8gzVIbBC1jdQkDXEqgdQNK1r4ACce4hQ/&#10;othtyt8zXcFydK7uPdNsL96xM85pjEGBXAlgGPpoxjAo+PzYPVbAUtbBaBcDKvjBBNv29qbRtYlL&#10;2OP5kAdGJSHVWoHNeao5T71Fr9MqThiIfcXZ60znPHAz64XKveNPQhTc6zHQgtUTvlrsvw8nr8D1&#10;b2YZH+RmfeyGfXm0fvf+4pW6v5PiGVjGS/4Lw1Wf1KElpy6egknMKSiLakNRAusS2DUgZFkA6wjJ&#10;Cnjb8P8vtL9QSwMEFAAAAAgAh07iQA3POsxQAgAAwgQAAA4AAABkcnMvZTJvRG9jLnhtbK1UzY7T&#10;MBC+I/EOlu80abrtbqOme6CUC4KVCuLs2k5iyX/YbpM+DRI3HoLHQbwGYyeUdrn0gCMlM/Hkm/m+&#10;GWf12CuJjtx5YXSFp5McI66pYUI3Ff70cfvqASMfiGZEGs0rfOIeP65fvlh1tuSFaY1k3CEA0b7s&#10;bIXbEGyZZZ62XBE/MZZr2KyNUySA65qMOdIBupJZkeeLrDOOWWco9x7eboZNPCK6WwBNXQvKN4Ye&#10;FNdhQHVckgCUfCusx+tUbV1zGj7UtecByQoD05DukATsfbxn6xUpG0dsK+hYArmlhGecFBEakp6h&#10;NiQQdHDiHyglqDPe1GFCjcoGIkkRYDHNn2mza4nliQtI7e1ZdP//YOn745NDgsEk3M0KjDRR0PNf&#10;X7///PENLYqoT2d9CWE7++RGz4MZyfa1U/EJNFCfND2dNeV9QBReTuf3y+JujhGFvdl8UczmETT7&#10;+7V1PrzlRqFoVNhBz5KU5PjOhyH0T0hM5o0UbCukTI5r9q+lQ0cC/d3CylNLAf0qTGrUQSnFPWwj&#10;SmBqa5gWMJUF5l43KeHVJ/4aOYc11n0VFivbEN8OFaStGEZKJQKPepGy5YS90QyFkwVpNRwqHKtR&#10;nGEkOZzBaKXIQIS8JRLoSR2heZpwkCk65gAZdy3rEBNRyNl8WUwxODDuxWIZF0ZENpCRBoeRM+Gz&#10;CG0asti2iHHF+iGP18j6jJ56d5E4i/MxTES0Qr/vgUw094adYLg6OF0g8pcDccD8YJ1oWihvmoBj&#10;HIx2Ah2PYTw7lz7Yl7+e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dSyVz1gAAAAoBAAAPAAAA&#10;AAAAAAEAIAAAACIAAABkcnMvZG93bnJldi54bWxQSwECFAAUAAAACACHTuJADc86zFACAADCBAAA&#10;DgAAAAAAAAABACAAAAAlAQAAZHJzL2Uyb0RvYy54bWxQSwUGAAAAAAYABgBZAQAA5wUAAAAA&#10;">
                <v:fill on="t" focussize="0,0"/>
                <v:stroke weight="1pt" color="#FF0000" joinstyle="miter"/>
                <v:imagedata o:title=""/>
                <o:lock v:ext="edit" aspectratio="f"/>
                <v:shadow on="t" color="#808080" offset="2pt,2pt" origin="0f,0f" matrix="65536f,0f,0f,65536f"/>
                <v:textbox>
                  <w:txbxContent>
                    <w:p w14:paraId="6413A8ED">
                      <w:pPr>
                        <w:spacing w:line="280" w:lineRule="exact"/>
                        <w:rPr>
                          <w:sz w:val="18"/>
                          <w:szCs w:val="18"/>
                        </w:rPr>
                      </w:pPr>
                      <w:r>
                        <w:rPr>
                          <w:rFonts w:hint="eastAsia" w:ascii="黑体" w:eastAsia="黑体"/>
                          <w:sz w:val="18"/>
                          <w:szCs w:val="18"/>
                        </w:rPr>
                        <w:t>善后处理组（区民政局）</w:t>
                      </w:r>
                    </w:p>
                    <w:p w14:paraId="01728FE2">
                      <w:pPr>
                        <w:snapToGrid w:val="0"/>
                        <w:rPr>
                          <w:rFonts w:ascii="黑体" w:eastAsia="黑体"/>
                          <w:sz w:val="32"/>
                          <w:szCs w:val="32"/>
                        </w:rPr>
                      </w:pPr>
                    </w:p>
                  </w:txbxContent>
                </v:textbox>
              </v:rect>
            </w:pict>
          </mc:Fallback>
        </mc:AlternateContent>
      </w:r>
    </w:p>
    <w:p w14:paraId="530B8653">
      <w:pPr>
        <w:spacing w:line="560" w:lineRule="exact"/>
        <w:rPr>
          <w:rFonts w:eastAsia="仿宋_GB2312"/>
          <w:sz w:val="32"/>
          <w:szCs w:val="32"/>
        </w:rPr>
      </w:pPr>
    </w:p>
    <w:p w14:paraId="37C22DEE">
      <w:pPr>
        <w:spacing w:line="560" w:lineRule="exact"/>
        <w:rPr>
          <w:rFonts w:eastAsia="仿宋_GB2312"/>
          <w:sz w:val="32"/>
          <w:szCs w:val="32"/>
        </w:rPr>
      </w:pPr>
    </w:p>
    <w:p w14:paraId="037A9EDC">
      <w:pPr>
        <w:spacing w:line="560" w:lineRule="exact"/>
        <w:rPr>
          <w:rFonts w:eastAsia="仿宋_GB2312"/>
          <w:sz w:val="32"/>
          <w:szCs w:val="32"/>
        </w:rPr>
      </w:pPr>
    </w:p>
    <w:p w14:paraId="04499F1F">
      <w:pPr>
        <w:spacing w:line="560" w:lineRule="exact"/>
        <w:rPr>
          <w:rFonts w:eastAsia="仿宋_GB2312"/>
          <w:sz w:val="32"/>
          <w:szCs w:val="32"/>
        </w:rPr>
      </w:pPr>
    </w:p>
    <w:p w14:paraId="61705562">
      <w:pPr>
        <w:spacing w:line="560" w:lineRule="exact"/>
        <w:rPr>
          <w:rFonts w:eastAsia="仿宋_GB2312"/>
          <w:sz w:val="32"/>
          <w:szCs w:val="32"/>
        </w:rPr>
      </w:pPr>
    </w:p>
    <w:p w14:paraId="2CA18163">
      <w:pPr>
        <w:spacing w:line="560" w:lineRule="exact"/>
        <w:rPr>
          <w:rFonts w:eastAsia="仿宋_GB2312"/>
          <w:sz w:val="32"/>
          <w:szCs w:val="32"/>
        </w:rPr>
      </w:pPr>
    </w:p>
    <w:p w14:paraId="23693DD9">
      <w:pPr>
        <w:autoSpaceDN w:val="0"/>
        <w:spacing w:line="360" w:lineRule="auto"/>
        <w:rPr>
          <w:rFonts w:eastAsia="仿宋_GB2312"/>
          <w:snapToGrid w:val="0"/>
          <w:kern w:val="10"/>
          <w:sz w:val="32"/>
          <w:szCs w:val="32"/>
        </w:rPr>
      </w:pPr>
    </w:p>
    <w:p w14:paraId="53A787E6">
      <w:pPr>
        <w:tabs>
          <w:tab w:val="left" w:pos="4982"/>
        </w:tabs>
        <w:bidi w:val="0"/>
        <w:jc w:val="left"/>
        <w:rPr>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38234">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4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27FC3D"/>
                        <w:p w14:paraId="56A6050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- 28 --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- 28 -</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ZbK8sBAACcAwAADgAAAGRycy9lMm9Eb2MueG1srVPNjtMwEL4j8Q6W&#10;79TZaoEqaroCVYuQECDt8gCuYzeW/CeP26QvAG/AiQt3nqvPwdhJurBc9sDFGc+Mv5nvm8n6ZrCG&#10;HGUE7V1DrxYVJdIJ32q3b+iX+9sXK0ogcddy451s6EkCvdk8f7buQy2XvvOmlZEgiIO6Dw3tUgo1&#10;YyA6aTksfJAOg8pHyxNe4561kfeIbg1bVtUr1vvYhuiFBEDvdgzSCTE+BdArpYXcenGw0qURNUrD&#10;E1KCTgegm9KtUlKkT0qBTMQ0FJmmcmIRtHf5ZJs1r/eRh06LqQX+lBYecbJcOyx6gdryxMkh6n+g&#10;rBbRg1dpIbxlI5GiCLK4qh5pc9fxIAsXlBrCRXT4f7Di4/FzJLrFTbi+fkmJ4xZnfv7+7fzj1/nn&#10;V/I6K9QHqDHxLmBqGt76AbNnP6AzEx9UtPmLlAjGUd/TRV85JCLyo9VytaowJDA2XxCfPTwPEdI7&#10;6S3JRkMjDrDoyo8fII2pc0qu5vytNqYM0bi/HIiZPSz3PvaYrTTshonQzrcn5NPj7BvqcNUpMe8d&#10;SpvXZDbibOxm4xCi3ndlj3I9CG8OCZsoveUKI+xUGIdW2E0Llrfiz3vJevipN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xGWyvLAQAAnAMAAA4AAAAAAAAAAQAgAAAAHgEAAGRycy9lMm9E&#10;b2MueG1sUEsFBgAAAAAGAAYAWQEAAFsFAAAAAA==&#10;">
              <v:fill on="f" focussize="0,0"/>
              <v:stroke on="f"/>
              <v:imagedata o:title=""/>
              <o:lock v:ext="edit" aspectratio="f"/>
              <v:textbox inset="0mm,0mm,0mm,0mm" style="mso-fit-shape-to-text:t;">
                <w:txbxContent>
                  <w:p w14:paraId="7627FC3D"/>
                  <w:p w14:paraId="56A6050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- 28 --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- 28 -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99550">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238A91"/>
                        <w:p w14:paraId="7945C60B">
                          <w:r>
                            <w:rPr>
                              <w:rFonts w:hint="eastAsia"/>
                            </w:rPr>
                            <w:fldChar w:fldCharType="begin"/>
                          </w:r>
                          <w:r>
                            <w:rPr>
                              <w:rFonts w:hint="eastAsia"/>
                            </w:rPr>
                            <w:instrText xml:space="preserve"> PAGE  \* MERGEFORMAT </w:instrText>
                          </w:r>
                          <w:r>
                            <w:rPr>
                              <w:rFonts w:hint="eastAsia"/>
                            </w:rPr>
                            <w:fldChar w:fldCharType="separate"/>
                          </w:r>
                          <w:r>
                            <w:t>- 28 -</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NFVxMsBAACcAwAADgAAAGRycy9lMm9Eb2MueG1srVNLbtswEN0XyB0I&#10;7msqRhAIguUggZEiQNEWSHsAmqIsAvyBQ1vyBZIbdNVN9z2Xz9EhJTltusmiG2o4M3wz781odTMY&#10;TQ4ygHK2ppeLghJphWuU3dX029f79yUlELltuHZW1vQogd6sL96tel/JpeucbmQgCGKh6n1Nuxh9&#10;xRiIThoOC+elxWDrguERr2HHmsB7RDeaLYvimvUuND44IQHQuxmDdEIMbwF0bauE3DixN9LGETVI&#10;zSNSgk55oOvcbdtKET+3LchIdE2RacwnFkF7m062XvFqF7jvlJha4G9p4RUnw5XFomeoDY+c7IP6&#10;B8ooERy4Ni6EM2wkkhVBFpfFK20eO+5l5oJSgz+LDv8PVnw6fAlENbgJV1fXlFhucOan78+nH79O&#10;P59ImRTqPVSY+OgxNQ53bsDs2Q/oTMSHNpj0RUoE46jv8ayvHCIR6VG5LMsCQwJj8wXx2ctzHyB+&#10;kM6QZNQ04ACzrvzwEeKYOqekatbdK63zELX9y4GYycNS72OPyYrDdpgIbV1zRD49zr6mFledEv1g&#10;Udq0JrMRZmM7G3sf1K7Le5Tqgb/dR2wi95YqjLBTYRxaZjctWNqKP+856+WnWv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DRVcTLAQAAnAMAAA4AAAAAAAAAAQAgAAAAHgEAAGRycy9lMm9E&#10;b2MueG1sUEsFBgAAAAAGAAYAWQEAAFsFAAAAAA==&#10;">
              <v:fill on="f" focussize="0,0"/>
              <v:stroke on="f"/>
              <v:imagedata o:title=""/>
              <o:lock v:ext="edit" aspectratio="f"/>
              <v:textbox inset="0mm,0mm,0mm,0mm" style="mso-fit-shape-to-text:t;">
                <w:txbxContent>
                  <w:p w14:paraId="7C238A91"/>
                  <w:p w14:paraId="7945C60B">
                    <w:r>
                      <w:rPr>
                        <w:rFonts w:hint="eastAsia"/>
                      </w:rPr>
                      <w:fldChar w:fldCharType="begin"/>
                    </w:r>
                    <w:r>
                      <w:rPr>
                        <w:rFonts w:hint="eastAsia"/>
                      </w:rPr>
                      <w:instrText xml:space="preserve"> PAGE  \* MERGEFORMAT </w:instrText>
                    </w:r>
                    <w:r>
                      <w:rPr>
                        <w:rFonts w:hint="eastAsia"/>
                      </w:rPr>
                      <w:fldChar w:fldCharType="separate"/>
                    </w:r>
                    <w:r>
                      <w:t>- 28 -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B0AE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3408D"/>
    <w:rsid w:val="03D63C07"/>
    <w:rsid w:val="0423408D"/>
    <w:rsid w:val="0DCB1FBA"/>
    <w:rsid w:val="14366E9D"/>
    <w:rsid w:val="235F050E"/>
    <w:rsid w:val="2C665EA5"/>
    <w:rsid w:val="31A5760F"/>
    <w:rsid w:val="660318D9"/>
    <w:rsid w:val="67FC34CD"/>
    <w:rsid w:val="7AA00365"/>
    <w:rsid w:val="7F3B6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jc w:val="left"/>
      <w:outlineLvl w:val="0"/>
    </w:pPr>
    <w:rPr>
      <w:rFonts w:ascii="Times New Roman" w:hAnsi="Times New Roman" w:eastAsia="黑体"/>
      <w:bCs/>
      <w:kern w:val="44"/>
      <w:sz w:val="32"/>
      <w:szCs w:val="44"/>
    </w:rPr>
  </w:style>
  <w:style w:type="paragraph" w:styleId="3">
    <w:name w:val="heading 2"/>
    <w:basedOn w:val="1"/>
    <w:next w:val="1"/>
    <w:qFormat/>
    <w:uiPriority w:val="0"/>
    <w:pPr>
      <w:keepNext/>
      <w:keepLines/>
      <w:spacing w:before="260" w:beforeLines="0" w:beforeAutospacing="0" w:after="260" w:afterLines="0" w:afterAutospacing="0" w:line="413" w:lineRule="auto"/>
      <w:jc w:val="left"/>
      <w:outlineLvl w:val="1"/>
    </w:pPr>
    <w:rPr>
      <w:rFonts w:ascii="Arial" w:hAnsi="Arial" w:eastAsia="楷体"/>
      <w:kern w:val="0"/>
      <w:sz w:val="32"/>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8">
    <w:name w:val="WPSOffice手动目录 1"/>
    <w:uiPriority w:val="0"/>
    <w:pPr>
      <w:ind w:leftChars="0"/>
    </w:pPr>
    <w:rPr>
      <w:rFonts w:ascii="Calibri" w:hAnsi="Calibri" w:eastAsia="宋体" w:cs="Times New Roman"/>
      <w:sz w:val="20"/>
      <w:szCs w:val="20"/>
    </w:rPr>
  </w:style>
  <w:style w:type="paragraph" w:customStyle="1" w:styleId="9">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9377492d-66ec-414e-9b1e-7a55a78d9535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13</start>
      <end>15</end>
      <status>modified</status>
      <modifiedWord>》《</modifiedWord>
      <trackRevisions>false</trackRevisions>
    </reviewItem>
    <reviewItem>
      <errorID>51bc6ef0-af10-4109-8b8c-be2553ab190a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29</start>
      <end>31</end>
      <status>modified</status>
      <modifiedWord>》《</modifiedWord>
      <trackRevisions>false</trackRevisions>
    </reviewItem>
    <reviewItem>
      <errorID>0d2e7af6-3824-4735-abef-981263fc402d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42</start>
      <end>44</end>
      <status>modified</status>
      <modifiedWord>》《</modifiedWord>
      <trackRevisions>false</trackRevisions>
    </reviewItem>
    <reviewItem>
      <errorID>83d401b0-3a47-457b-8c26-a7c891a37c73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54</start>
      <end>56</end>
      <status>modified</status>
      <modifiedWord>》《</modifiedWord>
      <trackRevisions>false</trackRevisions>
    </reviewItem>
    <reviewItem>
      <errorID>538504ac-e656-4d8a-be6f-16118503a664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71</start>
      <end>73</end>
      <status>modified</status>
      <modifiedWord>》《</modifiedWord>
      <trackRevisions>false</trackRevisions>
    </reviewItem>
    <reviewItem>
      <errorID>e92c9616-858f-4105-a8aa-cdc7f0d1d053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98</start>
      <end>100</end>
      <status>modified</status>
      <modifiedWord>》《</modifiedWord>
      <trackRevisions>false</trackRevisions>
    </reviewItem>
    <reviewItem>
      <errorID>dd50c0d2-3076-4c2c-b18b-86bab2c02b4b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114</start>
      <end>116</end>
      <status>modified</status>
      <modifiedWord>》《</modifiedWord>
      <trackRevisions>false</trackRevisions>
    </reviewItem>
    <reviewItem>
      <errorID>72f91e0e-3421-44c5-8ff4-de01d6b634d2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184</start>
      <end>186</end>
      <status>modified</status>
      <modifiedWord>》《</modifiedWord>
      <trackRevisions>false</trackRevisions>
    </reviewItem>
    <reviewItem>
      <errorID>24ebb54e-1a83-4359-9e13-cf95a30640d7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213</start>
      <end>215</end>
      <status>modified</status>
      <modifiedWord>》《</modifiedWord>
      <trackRevisions>false</trackRevisions>
    </reviewItem>
    <reviewItem>
      <errorID>b619279a-e73e-45e1-8a50-74a649eb8832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1604FEC</paraID>
      <start>235</start>
      <end>237</end>
      <status>modified</status>
      <modifiedWord>》《</modifiedWord>
      <trackRevisions>false</trackRevisions>
    </reviewItem>
    <reviewItem>
      <errorID>baf7bfe8-09e4-42a0-9b5f-976093c071fd</errorID>
      <errorWord>法律、法规</errorWord>
      <group>L1_Word</group>
      <groupName>字词问题</groupName>
      <ability>L2_Typo</ability>
      <abilityName>字词错误</abilityName>
      <candidateList>
        <item>法律法规</item>
      </candidateList>
      <explain/>
      <paraID> 1604FEC</paraID>
      <start>278</start>
      <end>283</end>
      <status>unmodified</status>
      <modifiedWord/>
      <trackRevisions>false</trackRevisions>
    </reviewItem>
    <reviewItem>
      <errorID>fca82f99-e7e3-4aea-8952-54f33c052014</errorID>
      <errorWord>(</errorWord>
      <group>L1_Format</group>
      <groupName>格式问题</groupName>
      <ability>L2_HalfPunc_CN</ability>
      <abilityName>全半角问题</abilityName>
      <candidateList>
        <item>（</item>
      </candidateList>
      <explain>文本全半角错误。</explain>
      <paraID>3164E48E</paraID>
      <start>39</start>
      <end>40</end>
      <status>unmodified</status>
      <modifiedWord/>
      <trackRevisions>false</trackRevisions>
    </reviewItem>
    <reviewItem>
      <errorID>92170f88-ff43-4b20-9484-56b6034edd81</errorID>
      <errorWord>)</errorWord>
      <group>L1_Format</group>
      <groupName>格式问题</groupName>
      <ability>L2_HalfPunc_CN</ability>
      <abilityName>全半角问题</abilityName>
      <candidateList>
        <item>）</item>
      </candidateList>
      <explain>文本全半角错误。</explain>
      <paraID>3164E48E</paraID>
      <start>42</start>
      <end>43</end>
      <status>unmodified</status>
      <modifiedWord/>
      <trackRevisions>false</trackRevisions>
    </reviewItem>
    <reviewItem>
      <errorID>40b7cf26-4dfa-4779-9b87-a86a5c5a9c2e</errorID>
      <errorWord>(</errorWord>
      <group>L1_Format</group>
      <groupName>格式问题</groupName>
      <ability>L2_HalfPunc_CN</ability>
      <abilityName>全半角问题</abilityName>
      <candidateList>
        <item>（</item>
      </candidateList>
      <explain>文本全半角错误。</explain>
      <paraID>3164E48E</paraID>
      <start>46</start>
      <end>47</end>
      <status>unmodified</status>
      <modifiedWord/>
      <trackRevisions>false</trackRevisions>
    </reviewItem>
    <reviewItem>
      <errorID>df41e322-b90a-4f04-82e3-d22cefd7a659</errorID>
      <errorWord>)</errorWord>
      <group>L1_Format</group>
      <groupName>格式问题</groupName>
      <ability>L2_HalfPunc_CN</ability>
      <abilityName>全半角问题</abilityName>
      <candidateList>
        <item>）</item>
      </candidateList>
      <explain>文本全半角错误。</explain>
      <paraID>3164E48E</paraID>
      <start>49</start>
      <end>50</end>
      <status>unmodified</status>
      <modifiedWord/>
      <trackRevisions>false</trackRevisions>
    </reviewItem>
    <reviewItem>
      <errorID>f99146ce-60b1-4bd4-8254-83bc59c3c5a9</errorID>
      <errorWord>(</errorWord>
      <group>L1_Format</group>
      <groupName>格式问题</groupName>
      <ability>L2_HalfPunc_CN</ability>
      <abilityName>全半角问题</abilityName>
      <candidateList>
        <item>（</item>
      </candidateList>
      <explain>文本全半角错误。</explain>
      <paraID>3164E48E</paraID>
      <start>53</start>
      <end>54</end>
      <status>unmodified</status>
      <modifiedWord/>
      <trackRevisions>false</trackRevisions>
    </reviewItem>
    <reviewItem>
      <errorID>931d4681-8bf4-4555-a7d7-0a92802b75e5</errorID>
      <errorWord>)</errorWord>
      <group>L1_Format</group>
      <groupName>格式问题</groupName>
      <ability>L2_HalfPunc_CN</ability>
      <abilityName>全半角问题</abilityName>
      <candidateList>
        <item>）</item>
      </candidateList>
      <explain>文本全半角错误。</explain>
      <paraID>3164E48E</paraID>
      <start>56</start>
      <end>57</end>
      <status>unmodified</status>
      <modifiedWord/>
      <trackRevisions>false</trackRevisions>
    </reviewItem>
    <reviewItem>
      <errorID>ac87349d-3597-4d2c-835e-5140dbef5ea4</errorID>
      <errorWord>(</errorWord>
      <group>L1_Format</group>
      <groupName>格式问题</groupName>
      <ability>L2_HalfPunc_CN</ability>
      <abilityName>全半角问题</abilityName>
      <candidateList>
        <item>（</item>
      </candidateList>
      <explain>文本全半角错误。</explain>
      <paraID>3164E48E</paraID>
      <start>60</start>
      <end>61</end>
      <status>unmodified</status>
      <modifiedWord/>
      <trackRevisions>false</trackRevisions>
    </reviewItem>
    <reviewItem>
      <errorID>7d736b84-c5f5-411e-9bb4-3f161e8d5d7d</errorID>
      <errorWord>IV级</errorWord>
      <group>L1_Knowledge</group>
      <groupName>知识性问题</groupName>
      <ability>L2_Knowledge</ability>
      <abilityName>其他知识</abilityName>
      <candidateList>
        <item>Ⅳ级</item>
      </candidateList>
      <explain>中文环境下罗马数字格式错误。</explain>
      <paraID>3164E48E</paraID>
      <start>61</start>
      <end>64</end>
      <status>unmodified</status>
      <modifiedWord/>
      <trackRevisions>false</trackRevisions>
    </reviewItem>
    <reviewItem>
      <errorID>9a991bc8-de69-4823-9a8f-97c3ece367d5</errorID>
      <errorWord>)</errorWord>
      <group>L1_Format</group>
      <groupName>格式问题</groupName>
      <ability>L2_HalfPunc_CN</ability>
      <abilityName>全半角问题</abilityName>
      <candidateList>
        <item>）</item>
      </candidateList>
      <explain>文本全半角错误。</explain>
      <paraID>3164E48E</paraID>
      <start>64</start>
      <end>65</end>
      <status>unmodified</status>
      <modifiedWord/>
      <trackRevisions>false</trackRevisions>
    </reviewItem>
    <reviewItem>
      <errorID>04e3f417-be03-4681-be5b-979fdce3f385</errorID>
      <errorWord>(</errorWord>
      <group>L1_Format</group>
      <groupName>格式问题</groupName>
      <ability>L2_HalfPunc_CN</ability>
      <abilityName>全半角问题</abilityName>
      <candidateList>
        <item>（</item>
      </candidateList>
      <explain>文本全半角错误。</explain>
      <paraID>523E8A13</paraID>
      <start>4</start>
      <end>5</end>
      <status>unmodified</status>
      <modifiedWord/>
      <trackRevisions>false</trackRevisions>
    </reviewItem>
    <reviewItem>
      <errorID>4f5aa612-94cb-4199-945d-0fd99a96116c</errorID>
      <errorWord>)</errorWord>
      <group>L1_Format</group>
      <groupName>格式问题</groupName>
      <ability>L2_HalfPunc_CN</ability>
      <abilityName>全半角问题</abilityName>
      <candidateList>
        <item>）</item>
      </candidateList>
      <explain>文本全半角错误。</explain>
      <paraID>523E8A13</paraID>
      <start>7</start>
      <end>8</end>
      <status>unmodified</status>
      <modifiedWord/>
      <trackRevisions>false</trackRevisions>
    </reviewItem>
    <reviewItem>
      <errorID>7e177b5b-c16d-4abb-8689-2d9af28a7565</errorID>
      <errorWord>(</errorWord>
      <group>L1_Format</group>
      <groupName>格式问题</groupName>
      <ability>L2_HalfPunc_CN</ability>
      <abilityName>全半角问题</abilityName>
      <candidateList>
        <item>（</item>
      </candidateList>
      <explain>文本全半角错误。</explain>
      <paraID>523E8A13</paraID>
      <start>25</start>
      <end>26</end>
      <status>unmodified</status>
      <modifiedWord/>
      <trackRevisions>false</trackRevisions>
    </reviewItem>
    <reviewItem>
      <errorID>7b5b8c03-d35d-4c15-adbb-bc7dd031f07f</errorID>
      <errorWord>)</errorWord>
      <group>L1_Format</group>
      <groupName>格式问题</groupName>
      <ability>L2_HalfPunc_CN</ability>
      <abilityName>全半角问题</abilityName>
      <candidateList>
        <item>）</item>
      </candidateList>
      <explain>文本全半角错误。</explain>
      <paraID>523E8A13</paraID>
      <start>29</start>
      <end>30</end>
      <status>unmodified</status>
      <modifiedWord/>
      <trackRevisions>false</trackRevisions>
    </reviewItem>
    <reviewItem>
      <errorID>80f03c83-d34b-445b-a16c-1c72715b449e</errorID>
      <errorWord>(</errorWord>
      <group>L1_Format</group>
      <groupName>格式问题</groupName>
      <ability>L2_HalfPunc_CN</ability>
      <abilityName>全半角问题</abilityName>
      <candidateList>
        <item>（</item>
      </candidateList>
      <explain>文本全半角错误。</explain>
      <paraID>523E8A13</paraID>
      <start>40</start>
      <end>41</end>
      <status>unmodified</status>
      <modifiedWord/>
      <trackRevisions>false</trackRevisions>
    </reviewItem>
    <reviewItem>
      <errorID>c6a47219-6ed9-4986-80f2-79eb78283f00</errorID>
      <errorWord>)</errorWord>
      <group>L1_Format</group>
      <groupName>格式问题</groupName>
      <ability>L2_HalfPunc_CN</ability>
      <abilityName>全半角问题</abilityName>
      <candidateList>
        <item>）</item>
      </candidateList>
      <explain>文本全半角错误。</explain>
      <paraID>523E8A13</paraID>
      <start>49</start>
      <end>50</end>
      <status>unmodified</status>
      <modifiedWord/>
      <trackRevisions>false</trackRevisions>
    </reviewItem>
    <reviewItem>
      <errorID>b6e93af3-5840-4fab-9b91-cbd0967907fe</errorID>
      <errorWord>(</errorWord>
      <group>L1_Format</group>
      <groupName>格式问题</groupName>
      <ability>L2_HalfPunc_CN</ability>
      <abilityName>全半角问题</abilityName>
      <candidateList>
        <item>（</item>
      </candidateList>
      <explain>文本全半角错误。</explain>
      <paraID>63186691</paraID>
      <start>2</start>
      <end>3</end>
      <status>unmodified</status>
      <modifiedWord/>
      <trackRevisions>false</trackRevisions>
    </reviewItem>
    <reviewItem>
      <errorID>2a819183-60df-4f57-97a1-a20778ba0bbb</errorID>
      <errorWord>)</errorWord>
      <group>L1_Format</group>
      <groupName>格式问题</groupName>
      <ability>L2_HalfPunc_CN</ability>
      <abilityName>全半角问题</abilityName>
      <candidateList>
        <item>）</item>
      </candidateList>
      <explain>文本全半角错误。</explain>
      <paraID>63186691</paraID>
      <start>5</start>
      <end>6</end>
      <status>unmodified</status>
      <modifiedWord/>
      <trackRevisions>false</trackRevisions>
    </reviewItem>
    <reviewItem>
      <errorID>38e29293-043b-401b-8d7a-0c1bdc705169</errorID>
      <errorWord>(</errorWord>
      <group>L1_Format</group>
      <groupName>格式问题</groupName>
      <ability>L2_HalfPunc_CN</ability>
      <abilityName>全半角问题</abilityName>
      <candidateList>
        <item>（</item>
      </candidateList>
      <explain>文本全半角错误。</explain>
      <paraID>63186691</paraID>
      <start>29</start>
      <end>30</end>
      <status>unmodified</status>
      <modifiedWord/>
      <trackRevisions>false</trackRevisions>
    </reviewItem>
    <reviewItem>
      <errorID>955ba46b-400b-443f-ab0d-2d75e657a4bb</errorID>
      <errorWord>)</errorWord>
      <group>L1_Format</group>
      <groupName>格式问题</groupName>
      <ability>L2_HalfPunc_CN</ability>
      <abilityName>全半角问题</abilityName>
      <candidateList>
        <item>）</item>
      </candidateList>
      <explain>文本全半角错误。</explain>
      <paraID>63186691</paraID>
      <start>33</start>
      <end>34</end>
      <status>unmodified</status>
      <modifiedWord/>
      <trackRevisions>false</trackRevisions>
    </reviewItem>
    <reviewItem>
      <errorID>753d34ff-5968-4931-81ec-5e038fe8408a</errorID>
      <errorWord>(</errorWord>
      <group>L1_Format</group>
      <groupName>格式问题</groupName>
      <ability>L2_HalfPunc_CN</ability>
      <abilityName>全半角问题</abilityName>
      <candidateList>
        <item>（</item>
      </candidateList>
      <explain>文本全半角错误。</explain>
      <paraID>63186691</paraID>
      <start>50</start>
      <end>51</end>
      <status>unmodified</status>
      <modifiedWord/>
      <trackRevisions>false</trackRevisions>
    </reviewItem>
    <reviewItem>
      <errorID>ce1510b9-a8e4-482e-a57f-38e530862825</errorID>
      <errorWord>)</errorWord>
      <group>L1_Format</group>
      <groupName>格式问题</groupName>
      <ability>L2_HalfPunc_CN</ability>
      <abilityName>全半角问题</abilityName>
      <candidateList>
        <item>）</item>
      </candidateList>
      <explain>文本全半角错误。</explain>
      <paraID>63186691</paraID>
      <start>59</start>
      <end>60</end>
      <status>unmodified</status>
      <modifiedWord/>
      <trackRevisions>false</trackRevisions>
    </reviewItem>
    <reviewItem>
      <errorID>e53d8eab-e2e9-4172-a53c-6e6f0d0b22c5</errorID>
      <errorWord>(</errorWord>
      <group>L1_Format</group>
      <groupName>格式问题</groupName>
      <ability>L2_HalfPunc_CN</ability>
      <abilityName>全半角问题</abilityName>
      <candidateList>
        <item>（</item>
      </candidateList>
      <explain>文本全半角错误。</explain>
      <paraID>14C9965B</paraID>
      <start>2</start>
      <end>3</end>
      <status>unmodified</status>
      <modifiedWord/>
      <trackRevisions>false</trackRevisions>
    </reviewItem>
    <reviewItem>
      <errorID>ae70afc0-fcab-499a-8e36-82b55e9790e3</errorID>
      <errorWord>)</errorWord>
      <group>L1_Format</group>
      <groupName>格式问题</groupName>
      <ability>L2_HalfPunc_CN</ability>
      <abilityName>全半角问题</abilityName>
      <candidateList>
        <item>）</item>
      </candidateList>
      <explain>文本全半角错误。</explain>
      <paraID>14C9965B</paraID>
      <start>5</start>
      <end>6</end>
      <status>unmodified</status>
      <modifiedWord/>
      <trackRevisions>false</trackRevisions>
    </reviewItem>
    <reviewItem>
      <errorID>2d72f3d7-ca87-4304-9481-cc44b7e4fd52</errorID>
      <errorWord>(</errorWord>
      <group>L1_Format</group>
      <groupName>格式问题</groupName>
      <ability>L2_HalfPunc_CN</ability>
      <abilityName>全半角问题</abilityName>
      <candidateList>
        <item>（</item>
      </candidateList>
      <explain>文本全半角错误。</explain>
      <paraID>14C9965B</paraID>
      <start>29</start>
      <end>30</end>
      <status>unmodified</status>
      <modifiedWord/>
      <trackRevisions>false</trackRevisions>
    </reviewItem>
    <reviewItem>
      <errorID>7dfecf50-709c-4ae2-8f10-7e065bd71d74</errorID>
      <errorWord>)</errorWord>
      <group>L1_Format</group>
      <groupName>格式问题</groupName>
      <ability>L2_HalfPunc_CN</ability>
      <abilityName>全半角问题</abilityName>
      <candidateList>
        <item>）</item>
      </candidateList>
      <explain>文本全半角错误。</explain>
      <paraID>14C9965B</paraID>
      <start>33</start>
      <end>34</end>
      <status>unmodified</status>
      <modifiedWord/>
      <trackRevisions>false</trackRevisions>
    </reviewItem>
    <reviewItem>
      <errorID>1fe3f56b-83c2-4b14-9399-5ad150c4a1fa</errorID>
      <errorWord>(</errorWord>
      <group>L1_Format</group>
      <groupName>格式问题</groupName>
      <ability>L2_HalfPunc_CN</ability>
      <abilityName>全半角问题</abilityName>
      <candidateList>
        <item>（</item>
      </candidateList>
      <explain>文本全半角错误。</explain>
      <paraID>14C9965B</paraID>
      <start>49</start>
      <end>50</end>
      <status>unmodified</status>
      <modifiedWord/>
      <trackRevisions>false</trackRevisions>
    </reviewItem>
    <reviewItem>
      <errorID>913a4dc4-584e-424a-accc-786f06069226</errorID>
      <errorWord>)</errorWord>
      <group>L1_Format</group>
      <groupName>格式问题</groupName>
      <ability>L2_HalfPunc_CN</ability>
      <abilityName>全半角问题</abilityName>
      <candidateList>
        <item>）</item>
      </candidateList>
      <explain>文本全半角错误。</explain>
      <paraID>14C9965B</paraID>
      <start>58</start>
      <end>59</end>
      <status>unmodified</status>
      <modifiedWord/>
      <trackRevisions>false</trackRevisions>
    </reviewItem>
    <reviewItem>
      <errorID>94caadc4-fb96-4106-8b28-e46ef4a29812</errorID>
      <errorWord>(</errorWord>
      <group>L1_Format</group>
      <groupName>格式问题</groupName>
      <ability>L2_HalfPunc_CN</ability>
      <abilityName>全半角问题</abilityName>
      <candidateList>
        <item>（</item>
      </candidateList>
      <explain>文本全半角错误。</explain>
      <paraID>11189CD2</paraID>
      <start>2</start>
      <end>3</end>
      <status>unmodified</status>
      <modifiedWord/>
      <trackRevisions>false</trackRevisions>
    </reviewItem>
    <reviewItem>
      <errorID>18ed5716-6d1b-4733-9b52-e08818691804</errorID>
      <errorWord>)</errorWord>
      <group>L1_Format</group>
      <groupName>格式问题</groupName>
      <ability>L2_HalfPunc_CN</ability>
      <abilityName>全半角问题</abilityName>
      <candidateList>
        <item>）</item>
      </candidateList>
      <explain>文本全半角错误。</explain>
      <paraID>11189CD2</paraID>
      <start>5</start>
      <end>6</end>
      <status>unmodified</status>
      <modifiedWord/>
      <trackRevisions>false</trackRevisions>
    </reviewItem>
    <reviewItem>
      <errorID>d7f77304-9c9f-4e9b-a4cd-b1f1bc420614</errorID>
      <errorWord>(</errorWord>
      <group>L1_Format</group>
      <groupName>格式问题</groupName>
      <ability>L2_HalfPunc_CN</ability>
      <abilityName>全半角问题</abilityName>
      <candidateList>
        <item>（</item>
      </candidateList>
      <explain>文本全半角错误。</explain>
      <paraID>11189CD2</paraID>
      <start>23</start>
      <end>24</end>
      <status>unmodified</status>
      <modifiedWord/>
      <trackRevisions>false</trackRevisions>
    </reviewItem>
    <reviewItem>
      <errorID>bced43ba-33b9-4918-ae21-ea14794845ee</errorID>
      <errorWord>)</errorWord>
      <group>L1_Format</group>
      <groupName>格式问题</groupName>
      <ability>L2_HalfPunc_CN</ability>
      <abilityName>全半角问题</abilityName>
      <candidateList>
        <item>）</item>
      </candidateList>
      <explain>文本全半角错误。</explain>
      <paraID>11189CD2</paraID>
      <start>27</start>
      <end>28</end>
      <status>unmodified</status>
      <modifiedWord/>
      <trackRevisions>false</trackRevisions>
    </reviewItem>
    <reviewItem>
      <errorID>6acf980b-8794-44fc-993f-053f3f9c5705</errorID>
      <errorWord>(</errorWord>
      <group>L1_Format</group>
      <groupName>格式问题</groupName>
      <ability>L2_HalfPunc_CN</ability>
      <abilityName>全半角问题</abilityName>
      <candidateList>
        <item>（</item>
      </candidateList>
      <explain>文本全半角错误。</explain>
      <paraID>11189CD2</paraID>
      <start>37</start>
      <end>38</end>
      <status>unmodified</status>
      <modifiedWord/>
      <trackRevisions>false</trackRevisions>
    </reviewItem>
    <reviewItem>
      <errorID>d357d4b1-673b-4633-95f9-a6c463ebd24b</errorID>
      <errorWord>)</errorWord>
      <group>L1_Format</group>
      <groupName>格式问题</groupName>
      <ability>L2_HalfPunc_CN</ability>
      <abilityName>全半角问题</abilityName>
      <candidateList>
        <item>）</item>
      </candidateList>
      <explain>文本全半角错误。</explain>
      <paraID>11189CD2</paraID>
      <start>46</start>
      <end>47</end>
      <status>unmodified</status>
      <modifiedWord/>
      <trackRevisions>false</trackRevisions>
    </reviewItem>
    <reviewItem>
      <errorID>2f65b0be-ff19-4b9a-a1e4-42606aef1282</errorID>
      <errorWord>(</errorWord>
      <group>L1_Format</group>
      <groupName>格式问题</groupName>
      <ability>L2_HalfPunc_CN</ability>
      <abilityName>全半角问题</abilityName>
      <candidateList>
        <item>（</item>
      </candidateList>
      <explain>文本全半角错误。</explain>
      <paraID>2CB59366</paraID>
      <start>17</start>
      <end>18</end>
      <status>unmodified</status>
      <modifiedWord/>
      <trackRevisions>false</trackRevisions>
    </reviewItem>
    <reviewItem>
      <errorID>83abb221-d423-49c0-9447-59e61b773a58</errorID>
      <errorWord>)</errorWord>
      <group>L1_Format</group>
      <groupName>格式问题</groupName>
      <ability>L2_HalfPunc_CN</ability>
      <abilityName>全半角问题</abilityName>
      <candidateList>
        <item>）</item>
      </candidateList>
      <explain>文本全半角错误。</explain>
      <paraID>2CB59366</paraID>
      <start>28</start>
      <end>29</end>
      <status>unmodified</status>
      <modifiedWord/>
      <trackRevisions>false</trackRevisions>
    </reviewItem>
    <reviewItem>
      <errorID>88560978-01bf-4980-85e8-fa2405508c4b</errorID>
      <errorWord>;</errorWord>
      <group>L1_Format</group>
      <groupName>格式问题</groupName>
      <ability>L2_HalfPunc_CN</ability>
      <abilityName>全半角问题</abilityName>
      <candidateList>
        <item>；</item>
      </candidateList>
      <explain>文本全半角错误。</explain>
      <paraID>1AFB3B1B</paraID>
      <start>25</start>
      <end>26</end>
      <status>unmodified</status>
      <modifiedWord/>
      <trackRevisions>false</trackRevisions>
    </reviewItem>
    <reviewItem>
      <errorID>3e80e528-5376-4a21-b60c-d4031b553cde</errorID>
      <errorWord>督察</errorWord>
      <group>L1_Word</group>
      <groupName>字词问题</groupName>
      <ability>L2_Typo</ability>
      <abilityName>字词错误</abilityName>
      <candidateList>
        <item>督查</item>
      </candidateList>
      <explain>存在发音相同字词的误用。</explain>
      <paraID>2EACDBB2</paraID>
      <start>38</start>
      <end>40</end>
      <status>ignored</status>
      <modifiedWord/>
      <trackRevisions>false</trackRevisions>
    </reviewItem>
    <reviewItem>
      <errorID>2c86671e-98f7-4b02-9f40-73cdb5ae9222</errorID>
      <errorWord>物质</errorWord>
      <group>L1_Word</group>
      <groupName>字词问题</groupName>
      <ability>L2_Typo</ability>
      <abilityName>字词错误</abilityName>
      <candidateList>
        <item>物资</item>
      </candidateList>
      <explain/>
      <paraID>2B8C5BD5</paraID>
      <start>26</start>
      <end>28</end>
      <status>modified</status>
      <modifiedWord>物资</modifiedWord>
      <trackRevisions>false</trackRevisions>
    </reviewItem>
    <reviewItem>
      <errorID>7903e477-e94a-4236-bc3b-833989625467</errorID>
      <errorWord>IV级</errorWord>
      <group>L1_Knowledge</group>
      <groupName>知识性问题</groupName>
      <ability>L2_Knowledge</ability>
      <abilityName>其他知识</abilityName>
      <candidateList>
        <item>Ⅳ级</item>
      </candidateList>
      <explain>中文环境下罗马数字格式错误。</explain>
      <paraID>682A496E</paraID>
      <start>11</start>
      <end>14</end>
      <status>unmodified</status>
      <modifiedWord/>
      <trackRevisions>false</trackRevisions>
    </reviewItem>
    <reviewItem>
      <errorID>a82a6ddd-b7cd-44ec-806a-a307e5b6e530</errorID>
      <errorWord>接受</errorWord>
      <group>L1_Word</group>
      <groupName>字词问题</groupName>
      <ability>L2_Typo</ability>
      <abilityName>字词错误</abilityName>
      <candidateList>
        <item>接收</item>
      </candidateList>
      <explain>存在发音相同字词的误用。</explain>
      <paraID>682A496E</paraID>
      <start>51</start>
      <end>53</end>
      <status>ignored</status>
      <modifiedWord/>
      <trackRevisions>false</trackRevisions>
    </reviewItem>
    <reviewItem>
      <errorID>45bf7b9c-e1d3-4eb9-b564-111d2f11496a</errorID>
      <errorWord>等主要负责人组成</errorWord>
      <group>L1_Grammar</group>
      <groupName>语法问题</groupName>
      <ability>L2_Confusion</ability>
      <abilityName>结构混乱</abilityName>
      <candidateList>
        <item>等</item>
      </candidateList>
      <explain>句子中可能存在两种以上的句法结构，导致结构混乱。</explain>
      <paraID>39193C18</paraID>
      <start>80</start>
      <end>88</end>
      <status>ignored</status>
      <modifiedWord/>
      <trackRevisions>false</trackRevisions>
    </reviewItem>
    <reviewItem>
      <errorID>5105fcbc-5a5e-4aea-ae45-0551c3b00239</errorID>
      <errorWord>等组成</errorWord>
      <group>L1_Grammar</group>
      <groupName>语法问题</groupName>
      <ability>L2_Confusion</ability>
      <abilityName>结构混乱</abilityName>
      <candidateList>
        <item>等</item>
      </candidateList>
      <explain>句子中可能存在两种以上的句法结构，导致结构混乱。</explain>
      <paraID>64E76277</paraID>
      <start>52</start>
      <end>55</end>
      <status>unmodified</status>
      <modifiedWord/>
      <trackRevisions>false</trackRevisions>
    </reviewItem>
    <reviewItem>
      <errorID>0776804e-1201-4e80-9995-c5b9d19a56e1</errorID>
      <errorWord>报导</errorWord>
      <group>L1_Word</group>
      <groupName>字词问题</groupName>
      <ability>L2_Typo</ability>
      <abilityName>字词错误</abilityName>
      <candidateList>
        <item>报道</item>
      </candidateList>
      <explain>❶〈动〉通过报纸、杂志、广播、电视或其他形式把新闻告诉群众：～消息。❷〈名〉用书面或广播、电视形式发表的新闻稿：他写了一篇关于小麦丰收的～。</explain>
      <paraID>66416ECE</paraID>
      <start>38</start>
      <end>40</end>
      <status>modified</status>
      <modifiedWord>报道</modifiedWord>
      <trackRevisions>false</trackRevisions>
    </reviewItem>
    <reviewItem>
      <errorID>bfd3071c-492e-4e12-9dcd-7351a5056f05</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6510F414</paraID>
      <start>19</start>
      <end>20</end>
      <status>modified</status>
      <modifiedWord>及</modifiedWord>
      <trackRevisions>false</trackRevisions>
    </reviewItem>
    <reviewItem>
      <errorID>30aa6b95-12c7-4e86-814d-ac926427e06b</errorID>
      <errorWord>.</errorWord>
      <group>L1_Format</group>
      <groupName>格式问题</groupName>
      <ability>L2_HalfPunc_CN</ability>
      <abilityName>全半角问题</abilityName>
      <candidateList>
        <item>。</item>
      </candidateList>
      <explain>文本全半角错误。</explain>
      <paraID>691A8C97</paraID>
      <start>37</start>
      <end>38</end>
      <status>modified</status>
      <modifiedWord>。</modifiedWord>
      <trackRevisions>false</trackRevisions>
    </reviewItem>
    <reviewItem>
      <errorID>16cd3bc1-7c7b-4f20-b9d2-714ff4999b58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32446879</paraID>
      <start>12</start>
      <end>14</end>
      <status>modified</status>
      <modifiedWord>”“</modifiedWord>
      <trackRevisions>false</trackRevisions>
    </reviewItem>
    <reviewItem>
      <errorID>015b229d-6232-48ba-bcde-11b2bcbc6f53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32446879</paraID>
      <start>17</start>
      <end>19</end>
      <status>modified</status>
      <modifiedWord>”“</modifiedWord>
      <trackRevisions>false</trackRevisions>
    </reviewItem>
    <reviewItem>
      <errorID>a839648b-8670-4c9a-bf7f-09f1595580ac</errorID>
      <errorWord>(</errorWord>
      <group>L1_Format</group>
      <groupName>格式问题</groupName>
      <ability>L2_HalfPunc_CN</ability>
      <abilityName>全半角问题</abilityName>
      <candidateList>
        <item>（</item>
      </candidateList>
      <explain>文本全半角错误。</explain>
      <paraID>581EC02A</paraID>
      <start>94</start>
      <end>95</end>
      <status>ignored</status>
      <modifiedWord/>
      <trackRevisions>false</trackRevisions>
    </reviewItem>
    <reviewItem>
      <errorID>a8986003-b034-4374-9bce-3580ad48afce</errorID>
      <errorWord>)</errorWord>
      <group>L1_Format</group>
      <groupName>格式问题</groupName>
      <ability>L2_HalfPunc_CN</ability>
      <abilityName>全半角问题</abilityName>
      <candidateList>
        <item>）</item>
      </candidateList>
      <explain>文本全半角错误。</explain>
      <paraID>581EC02A</paraID>
      <start>97</start>
      <end>98</end>
      <status>ignored</status>
      <modifiedWord/>
      <trackRevisions>false</trackRevisions>
    </reviewItem>
    <reviewItem>
      <errorID>484151a8-c764-4875-991d-f4f5b04f7a8f</errorID>
      <errorWord>(</errorWord>
      <group>L1_Format</group>
      <groupName>格式问题</groupName>
      <ability>L2_HalfPunc_CN</ability>
      <abilityName>全半角问题</abilityName>
      <candidateList>
        <item>（</item>
      </candidateList>
      <explain>文本全半角错误。</explain>
      <paraID>581EC02A</paraID>
      <start>101</start>
      <end>102</end>
      <status>ignored</status>
      <modifiedWord/>
      <trackRevisions>false</trackRevisions>
    </reviewItem>
    <reviewItem>
      <errorID>fb1ef68e-ee70-47a9-808f-2bdd38d9ae31</errorID>
      <errorWord>)</errorWord>
      <group>L1_Format</group>
      <groupName>格式问题</groupName>
      <ability>L2_HalfPunc_CN</ability>
      <abilityName>全半角问题</abilityName>
      <candidateList>
        <item>）</item>
      </candidateList>
      <explain>文本全半角错误。</explain>
      <paraID>581EC02A</paraID>
      <start>104</start>
      <end>105</end>
      <status>ignored</status>
      <modifiedWord/>
      <trackRevisions>false</trackRevisions>
    </reviewItem>
    <reviewItem>
      <errorID>7f40f3ae-b2c2-4cac-9947-6ea62081be7b</errorID>
      <errorWord>(</errorWord>
      <group>L1_Format</group>
      <groupName>格式问题</groupName>
      <ability>L2_HalfPunc_CN</ability>
      <abilityName>全半角问题</abilityName>
      <candidateList>
        <item>（</item>
      </candidateList>
      <explain>文本全半角错误。</explain>
      <paraID>581EC02A</paraID>
      <start>108</start>
      <end>109</end>
      <status>unmodified</status>
      <modifiedWord/>
      <trackRevisions>false</trackRevisions>
    </reviewItem>
    <reviewItem>
      <errorID>02fca705-8ce5-4c36-b554-297e9d718410</errorID>
      <errorWord>)</errorWord>
      <group>L1_Format</group>
      <groupName>格式问题</groupName>
      <ability>L2_HalfPunc_CN</ability>
      <abilityName>全半角问题</abilityName>
      <candidateList>
        <item>）</item>
      </candidateList>
      <explain>文本全半角错误。</explain>
      <paraID>581EC02A</paraID>
      <start>111</start>
      <end>112</end>
      <status>unmodified</status>
      <modifiedWord/>
      <trackRevisions>false</trackRevisions>
    </reviewItem>
    <reviewItem>
      <errorID>54e3857a-9630-4ef5-b723-d9cb8ec29057</errorID>
      <errorWord>(</errorWord>
      <group>L1_Format</group>
      <groupName>格式问题</groupName>
      <ability>L2_HalfPunc_CN</ability>
      <abilityName>全半角问题</abilityName>
      <candidateList>
        <item>（</item>
      </candidateList>
      <explain>文本全半角错误。</explain>
      <paraID>581EC02A</paraID>
      <start>115</start>
      <end>116</end>
      <status>unmodified</status>
      <modifiedWord/>
      <trackRevisions>false</trackRevisions>
    </reviewItem>
    <reviewItem>
      <errorID>b6789c92-846d-48d5-896f-8f6f6ab771f2</errorID>
      <errorWord>)</errorWord>
      <group>L1_Format</group>
      <groupName>格式问题</groupName>
      <ability>L2_HalfPunc_CN</ability>
      <abilityName>全半角问题</abilityName>
      <candidateList>
        <item>）</item>
      </candidateList>
      <explain>文本全半角错误。</explain>
      <paraID>581EC02A</paraID>
      <start>118</start>
      <end>119</end>
      <status>unmodified</status>
      <modifiedWord/>
      <trackRevisions>false</trackRevisions>
    </reviewItem>
    <reviewItem>
      <errorID>aecd81f4-9579-4e20-86e2-d56483a1fe32</errorID>
      <errorWord>或</errorWord>
      <group>L1_Word</group>
      <groupName>字词问题</groupName>
      <ability>L2_Typo</ability>
      <abilityName>字词错误</abilityName>
      <candidateList>
        <item>或有</item>
      </candidateList>
      <explain/>
      <paraID>2EF28FCC</paraID>
      <start>66</start>
      <end>67</end>
      <status>ignored</status>
      <modifiedWord/>
      <trackRevisions>false</trackRevisions>
    </reviewItem>
    <reviewItem>
      <errorID>78f27848-57ba-4a76-9d6f-44e171fdb1ef</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77836AAB</paraID>
      <start>44</start>
      <end>46</end>
      <status>modified</status>
      <modifiedWord>涉及</modifiedWord>
      <trackRevisions>false</trackRevisions>
    </reviewItem>
    <reviewItem>
      <errorID>c57231df-8a80-43b2-9dae-55396f18e3eb</errorID>
      <errorWord>人</errorWord>
      <group>L1_Word</group>
      <groupName>字词问题</groupName>
      <ability>L2_Typo</ability>
      <abilityName>字词错误</abilityName>
      <candidateList>
        <item>人员</item>
      </candidateList>
      <explain>〈名〉担任某种职务的人：机关工作～｜值班～｜～配备。</explain>
      <paraID>6DF20F45</paraID>
      <start>47</start>
      <end>48</end>
      <status>ignored</status>
      <modifiedWord/>
      <trackRevisions>false</trackRevisions>
    </reviewItem>
    <reviewItem>
      <errorID>d73f6476-324b-465b-966f-ee760d8efbfc</errorID>
      <errorWord>道</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2DCA02F4</paraID>
      <start>44</start>
      <end>45</end>
      <status>modified</status>
      <modifiedWord>到</modifiedWord>
      <trackRevisions>false</trackRevisions>
    </reviewItem>
    <reviewItem>
      <errorID>ab809ef0-1841-4d67-883d-0bbf9de469f1</errorID>
      <errorWord>、等</errorWord>
      <group>L1_Word</group>
      <groupName>字词问题</groupName>
      <ability>L2_Typo</ability>
      <abilityName>字词错误</abilityName>
      <candidateList>
        <item>、</item>
      </candidateList>
      <explain/>
      <paraID>5FF84AAF</paraID>
      <start>41</start>
      <end>42</end>
      <status>modified</status>
      <modifiedWord>、</modifiedWord>
      <trackRevisions>false</trackRevisions>
    </reviewItem>
    <reviewItem>
      <errorID>4620cb7e-cedd-48b3-b517-86f329a3e5c5</errorID>
      <errorWord>：是</errorWord>
      <group>L1_Word</group>
      <groupName>字词问题</groupName>
      <ability>L2_Typo</ability>
      <abilityName>字词错误</abilityName>
      <candidateList>
        <item>：</item>
      </candidateList>
      <explain/>
      <paraID>1840C255</paraID>
      <start>22</start>
      <end>24</end>
      <status>ignored</status>
      <modifiedWord/>
      <trackRevisions>false</trackRevisions>
    </reviewItem>
    <reviewItem>
      <errorID>8b536721-90ca-4ff2-a266-c0e5fc8276f4</errorID>
      <errorWord>佩带</errorWord>
      <group>L1_Word</group>
      <groupName>字词问题</groupName>
      <ability>L2_Typo</ability>
      <abilityName>字词错误</abilityName>
      <candidateList>
        <item>佩戴</item>
      </candidateList>
      <explain>存在发音相同字词的误用。</explain>
      <paraID>27944867</paraID>
      <start>13</start>
      <end>15</end>
      <status>ignored</status>
      <modifiedWord/>
      <trackRevisions>false</trackRevisions>
    </reviewItem>
    <reviewItem>
      <errorID>4a6fe74c-979b-41e3-b912-bdb1800c895e</errorID>
      <errorWord>抢</errorWord>
      <group>L1_Word</group>
      <groupName>字词问题</groupName>
      <ability>L2_Typo</ability>
      <abilityName>字词错误</abilityName>
      <candidateList>
        <item>抢险</item>
      </candidateList>
      <explain/>
      <paraID> 8450B94</paraID>
      <start>29</start>
      <end>31</end>
      <status>modified</status>
      <modifiedWord>抢险</modifiedWord>
      <trackRevisions>false</trackRevisions>
    </reviewItem>
    <reviewItem>
      <errorID>a3ec9e6d-4a68-4a63-af7d-739296ded817</errorID>
      <errorWord>防爆电器设备</errorWord>
      <group>L1_Knowledge</group>
      <groupName>知识性问题</groupName>
      <ability>L2_Term</ability>
      <abilityName>专业术语</abilityName>
      <candidateList>
        <item>防爆电气设备</item>
      </candidateList>
      <explain/>
      <paraID>2102001A</paraID>
      <start>23</start>
      <end>29</end>
      <status>ignored</status>
      <modifiedWord/>
      <trackRevisions>false</trackRevisions>
    </reviewItem>
    <reviewItem>
      <errorID>0447fe6a-32a7-4a69-a7d5-c21c3096e629</errorID>
      <errorWord>佩带</errorWord>
      <group>L1_Word</group>
      <groupName>字词问题</groupName>
      <ability>L2_Typo</ability>
      <abilityName>字词错误</abilityName>
      <candidateList>
        <item>佩戴</item>
      </candidateList>
      <explain>存在发音相同字词的误用。</explain>
      <paraID>1C9513DA</paraID>
      <start>16</start>
      <end>18</end>
      <status>unmodified</status>
      <modifiedWord/>
      <trackRevisions>false</trackRevisions>
    </reviewItem>
    <reviewItem>
      <errorID>ecfd3fa1-0b90-4e4a-adee-5bb6a5e925c0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3579C477</paraID>
      <start>20</start>
      <end>22</end>
      <status>modified</status>
      <modifiedWord>》《</modifiedWord>
      <trackRevisions>false</trackRevisions>
    </reviewItem>
    <reviewItem>
      <errorID>a32c5fe6-4d77-4ed4-be12-432234746e25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3579C477</paraID>
      <start>47</start>
      <end>49</end>
      <status>modified</status>
      <modifiedWord>》《</modifiedWord>
      <trackRevisions>false</trackRevisions>
    </reviewItem>
    <reviewItem>
      <errorID>724b5c5c-3499-4e38-87f6-aa1e6276d90e</errorID>
      <errorWord>）</errorWord>
      <group>L1_Word</group>
      <groupName>字词问题</groupName>
      <ability>L2_Typo</ability>
      <abilityName>字词错误</abilityName>
      <candidateList>
        <item>）等</item>
      </candidateList>
      <explain/>
      <paraID>3579C477</paraID>
      <start>75</start>
      <end>76</end>
      <status>unmodified</status>
      <modifiedWord/>
      <trackRevisions>false</trackRevisions>
    </reviewItem>
    <reviewItem>
      <errorID>5b0e18b8-c66e-4491-8921-8c61c060fb7d</errorID>
      <errorWord>门</errorWord>
      <group>L1_Word</group>
      <groupName>字词问题</groupName>
      <ability>L2_Typo</ability>
      <abilityName>字词错误</abilityName>
      <candidateList>
        <item>门要</item>
      </candidateList>
      <explain/>
      <paraID>14F0CA86</paraID>
      <start>10</start>
      <end>11</end>
      <status>unmodified</status>
      <modifiedWord/>
      <trackRevisions>false</trackRevisions>
    </reviewItem>
    <reviewItem>
      <errorID>2c37b23b-b636-4081-a742-2ef78e01156c</errorID>
      <errorWord>全社会的避险能力</errorWord>
      <group>L1_Political</group>
      <groupName>政治性问题</groupName>
      <ability>L2_Keyword</ability>
      <abilityName>固定表述</abilityName>
      <candidateList>
        <item>全社会防灾避险能力</item>
      </candidateList>
      <explain>词汇“全社会防灾避险能力”在特定场景下为固定表述形式，请确认此处的“全社会的避险能力”是否存在不当。</explain>
      <paraID>27AF83E6</paraID>
      <start>63</start>
      <end>71</end>
      <status>ignored</status>
      <modifiedWord/>
      <trackRevisions>false</trackRevisions>
    </reviewItem>
    <reviewItem>
      <errorID>3bcdfc07-2802-45bf-9fb0-acda91ddf981</errorID>
      <errorWord>中做出突出贡献</errorWord>
      <group>L1_Word</group>
      <groupName>字词问题</groupName>
      <ability>L2_Typo</ability>
      <abilityName>字词错误</abilityName>
      <candidateList>
        <item>中作出突出贡献</item>
      </candidateList>
      <explain/>
      <paraID>42CEFB0F</paraID>
      <start>14</start>
      <end>21</end>
      <status>ignored</status>
      <modifiedWord/>
      <trackRevisions>false</trackRevisions>
    </reviewItem>
    <reviewItem>
      <errorID>a17a2e55-0a67-4f4d-bb4a-284de0644290</errorID>
      <errorWord>者</errorWord>
      <group>L1_Word</group>
      <groupName>字词问题</groupName>
      <ability>L2_Typo</ability>
      <abilityName>字词错误</abilityName>
      <candidateList>
        <item>者在</item>
      </candidateList>
      <explain/>
      <paraID>42CEFB0F</paraID>
      <start>57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e90856-01ac-475d-9638-dc9d012dd753}">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441</Words>
  <Characters>539</Characters>
  <Lines>0</Lines>
  <Paragraphs>0</Paragraphs>
  <TotalTime>15</TotalTime>
  <ScaleCrop>false</ScaleCrop>
  <LinksUpToDate>false</LinksUpToDate>
  <CharactersWithSpaces>756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2020-04-29T10:29:00Z</dcterms:created>
  <dc:creator>U.N.I</dc:creator>
  <cp:lastModifiedBy>WPS_1774327787</cp:lastModifiedBy>
  <dcterms:modified xsi:type="dcterms:W3CDTF">2026-06-23T10:56:52Z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FA50DAF8F35147478667B53A52819117</vt:lpwstr>
  </property>
  <property fmtid="{D5CDD505-2E9C-101B-9397-08002B2CF9AE}" pid="4" name="KSOTemplateDocerSaveRecord">
    <vt:lpwstr>eyJoZGlkIjoiYmFiMDkyZmVmYjkwZDY3YWQ0NTVkYTAwMDY0YTNiMTkiLCJ1c2VySWQiOiIxODE1MzM1NjE3In0=</vt:lpwstr>
  </property>
</Properties>
</file>